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9FD92" w14:textId="77777777" w:rsidR="00AA18EA" w:rsidRPr="00AA18EA" w:rsidRDefault="00AA18EA" w:rsidP="00AA18EA">
      <w:pPr>
        <w:jc w:val="center"/>
        <w:rPr>
          <w:rFonts w:ascii="Arial" w:hAnsi="Arial" w:cs="Arial"/>
          <w:b/>
          <w:bCs/>
          <w:color w:val="FF0000"/>
          <w:sz w:val="28"/>
          <w:szCs w:val="28"/>
        </w:rPr>
      </w:pPr>
      <w:bookmarkStart w:id="0" w:name="_GoBack"/>
      <w:bookmarkEnd w:id="0"/>
    </w:p>
    <w:tbl>
      <w:tblPr>
        <w:tblStyle w:val="TableGrid"/>
        <w:tblW w:w="14400" w:type="dxa"/>
        <w:tblLook w:val="04A0" w:firstRow="1" w:lastRow="0" w:firstColumn="1" w:lastColumn="0" w:noHBand="0" w:noVBand="1"/>
      </w:tblPr>
      <w:tblGrid>
        <w:gridCol w:w="1239"/>
        <w:gridCol w:w="4516"/>
        <w:gridCol w:w="1620"/>
        <w:gridCol w:w="4512"/>
        <w:gridCol w:w="1617"/>
        <w:gridCol w:w="896"/>
      </w:tblGrid>
      <w:tr w:rsidR="00BB005F" w14:paraId="1835D906" w14:textId="29A3EBAE" w:rsidTr="005A08E4">
        <w:trPr>
          <w:trHeight w:val="607"/>
          <w:tblHeader/>
        </w:trPr>
        <w:tc>
          <w:tcPr>
            <w:tcW w:w="1239" w:type="dxa"/>
            <w:tcBorders>
              <w:bottom w:val="single" w:sz="4" w:space="0" w:color="auto"/>
            </w:tcBorders>
            <w:vAlign w:val="center"/>
          </w:tcPr>
          <w:p w14:paraId="0195A3E7" w14:textId="77777777" w:rsidR="00BB005F" w:rsidRDefault="00BB005F" w:rsidP="000F1190">
            <w:pPr>
              <w:jc w:val="center"/>
              <w:rPr>
                <w:rFonts w:ascii="Arial" w:hAnsi="Arial" w:cs="Arial"/>
                <w:sz w:val="18"/>
                <w:szCs w:val="18"/>
              </w:rPr>
            </w:pPr>
            <w:r w:rsidRPr="000E0E53">
              <w:rPr>
                <w:rFonts w:ascii="Arial" w:hAnsi="Arial" w:cs="Arial"/>
                <w:b/>
                <w:sz w:val="18"/>
                <w:szCs w:val="18"/>
              </w:rPr>
              <w:t>STANDARD - EPs</w:t>
            </w:r>
          </w:p>
        </w:tc>
        <w:tc>
          <w:tcPr>
            <w:tcW w:w="4516" w:type="dxa"/>
            <w:tcBorders>
              <w:bottom w:val="single" w:sz="4" w:space="0" w:color="auto"/>
            </w:tcBorders>
            <w:vAlign w:val="center"/>
          </w:tcPr>
          <w:p w14:paraId="5312CB4C" w14:textId="77777777" w:rsidR="00BB005F" w:rsidRPr="009F7AFF" w:rsidRDefault="00BB005F" w:rsidP="000F1190">
            <w:pPr>
              <w:jc w:val="center"/>
              <w:rPr>
                <w:rFonts w:ascii="Arial" w:hAnsi="Arial" w:cs="Arial"/>
                <w:b/>
                <w:sz w:val="18"/>
                <w:szCs w:val="18"/>
              </w:rPr>
            </w:pPr>
            <w:r w:rsidRPr="009F7AFF">
              <w:rPr>
                <w:rFonts w:ascii="Arial" w:hAnsi="Arial" w:cs="Arial"/>
                <w:b/>
                <w:sz w:val="18"/>
                <w:szCs w:val="18"/>
              </w:rPr>
              <w:t>Document / Requirement</w:t>
            </w:r>
          </w:p>
        </w:tc>
        <w:tc>
          <w:tcPr>
            <w:tcW w:w="1620" w:type="dxa"/>
            <w:vMerge w:val="restart"/>
            <w:tcBorders>
              <w:bottom w:val="single" w:sz="4" w:space="0" w:color="auto"/>
            </w:tcBorders>
          </w:tcPr>
          <w:p w14:paraId="09DD3918" w14:textId="77777777" w:rsidR="00BB005F" w:rsidRDefault="00BB005F" w:rsidP="00981413">
            <w:pPr>
              <w:jc w:val="center"/>
              <w:rPr>
                <w:rFonts w:ascii="Arial" w:hAnsi="Arial" w:cs="Arial"/>
                <w:b/>
                <w:sz w:val="18"/>
                <w:szCs w:val="18"/>
              </w:rPr>
            </w:pPr>
          </w:p>
          <w:p w14:paraId="7522A06B" w14:textId="77777777" w:rsidR="00BB005F" w:rsidRDefault="00BB005F" w:rsidP="00981413">
            <w:pPr>
              <w:jc w:val="center"/>
              <w:rPr>
                <w:rFonts w:ascii="Arial" w:hAnsi="Arial" w:cs="Arial"/>
                <w:b/>
                <w:sz w:val="18"/>
                <w:szCs w:val="18"/>
              </w:rPr>
            </w:pPr>
          </w:p>
          <w:p w14:paraId="3B0A6863" w14:textId="7CE82683" w:rsidR="00BB005F" w:rsidRDefault="00BB005F" w:rsidP="00981413">
            <w:pPr>
              <w:jc w:val="center"/>
              <w:rPr>
                <w:rFonts w:ascii="Arial" w:hAnsi="Arial" w:cs="Arial"/>
                <w:b/>
                <w:sz w:val="18"/>
                <w:szCs w:val="18"/>
              </w:rPr>
            </w:pPr>
            <w:r>
              <w:rPr>
                <w:rFonts w:ascii="Arial" w:hAnsi="Arial" w:cs="Arial"/>
                <w:b/>
                <w:sz w:val="18"/>
                <w:szCs w:val="18"/>
              </w:rPr>
              <w:t>Frequency</w:t>
            </w:r>
          </w:p>
        </w:tc>
        <w:tc>
          <w:tcPr>
            <w:tcW w:w="4512" w:type="dxa"/>
            <w:vMerge w:val="restart"/>
            <w:tcBorders>
              <w:bottom w:val="single" w:sz="4" w:space="0" w:color="auto"/>
            </w:tcBorders>
            <w:vAlign w:val="center"/>
          </w:tcPr>
          <w:p w14:paraId="1476AF89" w14:textId="372C56CB" w:rsidR="00BB005F" w:rsidRDefault="00BB005F" w:rsidP="00981413">
            <w:pPr>
              <w:jc w:val="center"/>
              <w:rPr>
                <w:rFonts w:ascii="Arial" w:hAnsi="Arial" w:cs="Arial"/>
                <w:b/>
                <w:sz w:val="18"/>
                <w:szCs w:val="18"/>
              </w:rPr>
            </w:pPr>
            <w:r>
              <w:rPr>
                <w:rFonts w:ascii="Arial" w:hAnsi="Arial" w:cs="Arial"/>
                <w:b/>
                <w:sz w:val="18"/>
                <w:szCs w:val="18"/>
              </w:rPr>
              <w:t>Deferment Recommendation</w:t>
            </w:r>
          </w:p>
          <w:p w14:paraId="130E0452" w14:textId="6D43F78A" w:rsidR="00BB005F" w:rsidRPr="00981413" w:rsidRDefault="00BB005F" w:rsidP="00981413">
            <w:pPr>
              <w:jc w:val="center"/>
              <w:rPr>
                <w:rFonts w:ascii="Arial" w:hAnsi="Arial" w:cs="Arial"/>
                <w:b/>
                <w:sz w:val="18"/>
                <w:szCs w:val="18"/>
              </w:rPr>
            </w:pPr>
            <w:r w:rsidRPr="00981413">
              <w:rPr>
                <w:rFonts w:ascii="Arial" w:hAnsi="Arial" w:cs="Arial"/>
                <w:b/>
                <w:sz w:val="18"/>
                <w:szCs w:val="18"/>
              </w:rPr>
              <w:t>*SOE = State of Emergency</w:t>
            </w:r>
          </w:p>
        </w:tc>
        <w:tc>
          <w:tcPr>
            <w:tcW w:w="1617" w:type="dxa"/>
            <w:vMerge w:val="restart"/>
            <w:tcBorders>
              <w:bottom w:val="single" w:sz="4" w:space="0" w:color="auto"/>
            </w:tcBorders>
          </w:tcPr>
          <w:p w14:paraId="1F1446ED" w14:textId="77777777" w:rsidR="00BB005F" w:rsidRDefault="00BB005F" w:rsidP="00981413">
            <w:pPr>
              <w:jc w:val="center"/>
              <w:rPr>
                <w:rFonts w:ascii="Arial" w:hAnsi="Arial" w:cs="Arial"/>
                <w:b/>
                <w:sz w:val="18"/>
                <w:szCs w:val="18"/>
              </w:rPr>
            </w:pPr>
          </w:p>
          <w:p w14:paraId="3DB17B55" w14:textId="77777777" w:rsidR="00BB005F" w:rsidRDefault="00BB005F" w:rsidP="00981413">
            <w:pPr>
              <w:jc w:val="center"/>
              <w:rPr>
                <w:rFonts w:ascii="Arial" w:hAnsi="Arial" w:cs="Arial"/>
                <w:b/>
                <w:sz w:val="18"/>
                <w:szCs w:val="18"/>
              </w:rPr>
            </w:pPr>
          </w:p>
          <w:p w14:paraId="2FD01F06" w14:textId="21931528" w:rsidR="00BB005F" w:rsidRDefault="00BB005F" w:rsidP="00BB005F">
            <w:pPr>
              <w:jc w:val="center"/>
              <w:rPr>
                <w:rFonts w:ascii="Arial" w:hAnsi="Arial" w:cs="Arial"/>
                <w:b/>
                <w:sz w:val="18"/>
                <w:szCs w:val="18"/>
              </w:rPr>
            </w:pPr>
            <w:proofErr w:type="spellStart"/>
            <w:r>
              <w:rPr>
                <w:rFonts w:ascii="Arial" w:hAnsi="Arial" w:cs="Arial"/>
                <w:b/>
                <w:sz w:val="18"/>
                <w:szCs w:val="18"/>
              </w:rPr>
              <w:t>CoP</w:t>
            </w:r>
            <w:proofErr w:type="spellEnd"/>
          </w:p>
        </w:tc>
        <w:tc>
          <w:tcPr>
            <w:tcW w:w="896" w:type="dxa"/>
            <w:vMerge w:val="restart"/>
            <w:tcBorders>
              <w:bottom w:val="single" w:sz="4" w:space="0" w:color="auto"/>
            </w:tcBorders>
          </w:tcPr>
          <w:p w14:paraId="58C3FCEB" w14:textId="77777777" w:rsidR="00BB005F" w:rsidRDefault="00BB005F" w:rsidP="00981413">
            <w:pPr>
              <w:jc w:val="center"/>
              <w:rPr>
                <w:rFonts w:ascii="Arial" w:hAnsi="Arial" w:cs="Arial"/>
                <w:b/>
                <w:sz w:val="18"/>
                <w:szCs w:val="18"/>
              </w:rPr>
            </w:pPr>
          </w:p>
          <w:p w14:paraId="07177A1C" w14:textId="77777777" w:rsidR="00BB005F" w:rsidRDefault="00BB005F" w:rsidP="00981413">
            <w:pPr>
              <w:jc w:val="center"/>
              <w:rPr>
                <w:rFonts w:ascii="Arial" w:hAnsi="Arial" w:cs="Arial"/>
                <w:b/>
                <w:sz w:val="18"/>
                <w:szCs w:val="18"/>
              </w:rPr>
            </w:pPr>
          </w:p>
          <w:p w14:paraId="109547B5" w14:textId="6BD6AF9A" w:rsidR="00BB005F" w:rsidRDefault="00BB005F" w:rsidP="00981413">
            <w:pPr>
              <w:jc w:val="center"/>
              <w:rPr>
                <w:rFonts w:ascii="Arial" w:hAnsi="Arial" w:cs="Arial"/>
                <w:b/>
                <w:sz w:val="18"/>
                <w:szCs w:val="18"/>
              </w:rPr>
            </w:pPr>
            <w:r>
              <w:rPr>
                <w:rFonts w:ascii="Arial" w:hAnsi="Arial" w:cs="Arial"/>
                <w:b/>
                <w:sz w:val="18"/>
                <w:szCs w:val="18"/>
              </w:rPr>
              <w:t>K-Tag</w:t>
            </w:r>
          </w:p>
        </w:tc>
      </w:tr>
      <w:tr w:rsidR="00D8129E" w14:paraId="6320AEE9" w14:textId="57EEB418" w:rsidTr="005A08E4">
        <w:trPr>
          <w:tblHeader/>
        </w:trPr>
        <w:tc>
          <w:tcPr>
            <w:tcW w:w="1239" w:type="dxa"/>
            <w:vAlign w:val="center"/>
          </w:tcPr>
          <w:p w14:paraId="2F2A08BC" w14:textId="77777777" w:rsidR="00BB005F" w:rsidRPr="00326C2F" w:rsidRDefault="00BB005F" w:rsidP="000F1190">
            <w:pPr>
              <w:tabs>
                <w:tab w:val="left" w:pos="4920"/>
              </w:tabs>
              <w:jc w:val="center"/>
              <w:rPr>
                <w:rFonts w:ascii="Arial" w:hAnsi="Arial" w:cs="Arial"/>
                <w:b/>
                <w:sz w:val="18"/>
                <w:szCs w:val="18"/>
              </w:rPr>
            </w:pPr>
            <w:r>
              <w:rPr>
                <w:rFonts w:ascii="Arial" w:hAnsi="Arial" w:cs="Arial"/>
                <w:b/>
                <w:color w:val="FF0000"/>
                <w:sz w:val="18"/>
                <w:szCs w:val="18"/>
              </w:rPr>
              <w:t>EC.02.03.05</w:t>
            </w:r>
          </w:p>
        </w:tc>
        <w:tc>
          <w:tcPr>
            <w:tcW w:w="4516" w:type="dxa"/>
            <w:vAlign w:val="center"/>
          </w:tcPr>
          <w:p w14:paraId="30A53811" w14:textId="77777777" w:rsidR="00BB005F" w:rsidRPr="00326C2F" w:rsidRDefault="00BB005F" w:rsidP="000F1190">
            <w:pPr>
              <w:tabs>
                <w:tab w:val="left" w:pos="4920"/>
              </w:tabs>
              <w:jc w:val="center"/>
              <w:rPr>
                <w:rFonts w:ascii="Arial" w:hAnsi="Arial" w:cs="Arial"/>
                <w:b/>
                <w:sz w:val="18"/>
                <w:szCs w:val="18"/>
              </w:rPr>
            </w:pPr>
            <w:r>
              <w:rPr>
                <w:rFonts w:ascii="Arial" w:hAnsi="Arial" w:cs="Arial"/>
                <w:b/>
                <w:color w:val="FF0000"/>
                <w:sz w:val="18"/>
                <w:szCs w:val="18"/>
              </w:rPr>
              <w:t>Fire Protection and Suppression Testing and Inspection</w:t>
            </w:r>
          </w:p>
        </w:tc>
        <w:tc>
          <w:tcPr>
            <w:tcW w:w="1620" w:type="dxa"/>
            <w:vMerge/>
            <w:shd w:val="clear" w:color="auto" w:fill="auto"/>
          </w:tcPr>
          <w:p w14:paraId="7689B336" w14:textId="77777777" w:rsidR="00BB005F" w:rsidRPr="00326C2F" w:rsidRDefault="00BB005F" w:rsidP="000F1190">
            <w:pPr>
              <w:tabs>
                <w:tab w:val="left" w:pos="4920"/>
              </w:tabs>
              <w:jc w:val="center"/>
              <w:rPr>
                <w:rFonts w:ascii="Arial" w:hAnsi="Arial" w:cs="Arial"/>
                <w:b/>
                <w:sz w:val="18"/>
                <w:szCs w:val="18"/>
              </w:rPr>
            </w:pPr>
          </w:p>
        </w:tc>
        <w:tc>
          <w:tcPr>
            <w:tcW w:w="4512" w:type="dxa"/>
            <w:vMerge/>
            <w:shd w:val="clear" w:color="auto" w:fill="auto"/>
            <w:vAlign w:val="center"/>
          </w:tcPr>
          <w:p w14:paraId="4D64B83F" w14:textId="039B43EE" w:rsidR="00BB005F" w:rsidRPr="00326C2F" w:rsidRDefault="00BB005F" w:rsidP="000F1190">
            <w:pPr>
              <w:tabs>
                <w:tab w:val="left" w:pos="4920"/>
              </w:tabs>
              <w:jc w:val="center"/>
              <w:rPr>
                <w:rFonts w:ascii="Arial" w:hAnsi="Arial" w:cs="Arial"/>
                <w:b/>
                <w:sz w:val="18"/>
                <w:szCs w:val="18"/>
              </w:rPr>
            </w:pPr>
          </w:p>
        </w:tc>
        <w:tc>
          <w:tcPr>
            <w:tcW w:w="1617" w:type="dxa"/>
            <w:vMerge/>
            <w:shd w:val="clear" w:color="auto" w:fill="auto"/>
          </w:tcPr>
          <w:p w14:paraId="2BECE1AB" w14:textId="77777777" w:rsidR="00BB005F" w:rsidRPr="00326C2F" w:rsidRDefault="00BB005F" w:rsidP="000F1190">
            <w:pPr>
              <w:tabs>
                <w:tab w:val="left" w:pos="4920"/>
              </w:tabs>
              <w:jc w:val="center"/>
              <w:rPr>
                <w:rFonts w:ascii="Arial" w:hAnsi="Arial" w:cs="Arial"/>
                <w:b/>
                <w:sz w:val="18"/>
                <w:szCs w:val="18"/>
              </w:rPr>
            </w:pPr>
          </w:p>
        </w:tc>
        <w:tc>
          <w:tcPr>
            <w:tcW w:w="896" w:type="dxa"/>
            <w:vMerge/>
            <w:shd w:val="clear" w:color="auto" w:fill="auto"/>
          </w:tcPr>
          <w:p w14:paraId="7B7FD4E8" w14:textId="77777777" w:rsidR="00BB005F" w:rsidRPr="00326C2F" w:rsidRDefault="00BB005F" w:rsidP="000F1190">
            <w:pPr>
              <w:tabs>
                <w:tab w:val="left" w:pos="4920"/>
              </w:tabs>
              <w:jc w:val="center"/>
              <w:rPr>
                <w:rFonts w:ascii="Arial" w:hAnsi="Arial" w:cs="Arial"/>
                <w:b/>
                <w:sz w:val="18"/>
                <w:szCs w:val="18"/>
              </w:rPr>
            </w:pPr>
          </w:p>
        </w:tc>
      </w:tr>
      <w:tr w:rsidR="007E27C8" w14:paraId="29BF11CF" w14:textId="7217C077" w:rsidTr="005A08E4">
        <w:tc>
          <w:tcPr>
            <w:tcW w:w="1239" w:type="dxa"/>
            <w:vAlign w:val="center"/>
          </w:tcPr>
          <w:p w14:paraId="77E30AD1" w14:textId="77777777" w:rsidR="00BB005F" w:rsidRPr="004B3EDF" w:rsidRDefault="00BB005F" w:rsidP="000F1190">
            <w:pPr>
              <w:jc w:val="center"/>
              <w:rPr>
                <w:rFonts w:ascii="Arial" w:hAnsi="Arial" w:cs="Arial"/>
                <w:sz w:val="18"/>
                <w:szCs w:val="18"/>
              </w:rPr>
            </w:pPr>
            <w:r w:rsidRPr="00457A62">
              <w:rPr>
                <w:rFonts w:ascii="Arial" w:hAnsi="Arial" w:cs="Arial"/>
                <w:sz w:val="18"/>
                <w:szCs w:val="18"/>
              </w:rPr>
              <w:t>EP 1</w:t>
            </w:r>
          </w:p>
        </w:tc>
        <w:tc>
          <w:tcPr>
            <w:tcW w:w="4516" w:type="dxa"/>
          </w:tcPr>
          <w:p w14:paraId="6DCDE367" w14:textId="77777777" w:rsidR="00BB005F" w:rsidRDefault="00BB005F" w:rsidP="000F1190">
            <w:pPr>
              <w:spacing w:after="160" w:line="259" w:lineRule="auto"/>
              <w:rPr>
                <w:rFonts w:ascii="Arial" w:hAnsi="Arial" w:cs="Arial"/>
                <w:sz w:val="18"/>
                <w:szCs w:val="18"/>
              </w:rPr>
            </w:pPr>
            <w:r w:rsidRPr="005A0ADE">
              <w:rPr>
                <w:rFonts w:ascii="Arial" w:hAnsi="Arial" w:cs="Arial"/>
                <w:sz w:val="18"/>
                <w:szCs w:val="18"/>
              </w:rPr>
              <w:t>Supervis</w:t>
            </w:r>
            <w:r>
              <w:rPr>
                <w:rFonts w:ascii="Arial" w:hAnsi="Arial" w:cs="Arial"/>
                <w:sz w:val="18"/>
                <w:szCs w:val="18"/>
              </w:rPr>
              <w:t>ory Signals-</w:t>
            </w:r>
            <w:r w:rsidRPr="00730A08">
              <w:rPr>
                <w:rFonts w:ascii="Arial" w:hAnsi="Arial" w:cs="Arial"/>
                <w:sz w:val="18"/>
                <w:szCs w:val="18"/>
              </w:rPr>
              <w:t>including: Control valves; pressure supervisory; pressure tank, pressure supervisory for a dry pipe (both high and low conditions), steam pressure; water level supervisory signal initiating device; water temperature supervisory; and room temperature supervisory.</w:t>
            </w:r>
          </w:p>
        </w:tc>
        <w:tc>
          <w:tcPr>
            <w:tcW w:w="1620" w:type="dxa"/>
          </w:tcPr>
          <w:p w14:paraId="594549E6" w14:textId="5F5D3703" w:rsidR="00BB005F" w:rsidRDefault="00D8129E" w:rsidP="00736CB7">
            <w:pPr>
              <w:spacing w:line="259" w:lineRule="auto"/>
              <w:rPr>
                <w:rFonts w:ascii="Arial" w:hAnsi="Arial" w:cs="Arial"/>
                <w:sz w:val="18"/>
                <w:szCs w:val="18"/>
              </w:rPr>
            </w:pPr>
            <w:r>
              <w:rPr>
                <w:rFonts w:ascii="Arial" w:hAnsi="Arial" w:cs="Arial"/>
                <w:sz w:val="18"/>
                <w:szCs w:val="18"/>
              </w:rPr>
              <w:t>Quarterly</w:t>
            </w:r>
          </w:p>
        </w:tc>
        <w:tc>
          <w:tcPr>
            <w:tcW w:w="4512" w:type="dxa"/>
            <w:vAlign w:val="center"/>
          </w:tcPr>
          <w:p w14:paraId="0E99E008" w14:textId="4576104B" w:rsidR="00BB005F" w:rsidRDefault="00BB005F" w:rsidP="00736CB7">
            <w:pPr>
              <w:spacing w:line="259" w:lineRule="auto"/>
              <w:rPr>
                <w:rFonts w:ascii="Arial" w:hAnsi="Arial" w:cs="Arial"/>
                <w:sz w:val="18"/>
                <w:szCs w:val="18"/>
              </w:rPr>
            </w:pPr>
            <w:r>
              <w:rPr>
                <w:rFonts w:ascii="Arial" w:hAnsi="Arial" w:cs="Arial"/>
                <w:sz w:val="18"/>
                <w:szCs w:val="18"/>
              </w:rPr>
              <w:t xml:space="preserve">If tested in the previous 30 days prior to SOE, next test required within 60 days of lifting SOE. </w:t>
            </w:r>
          </w:p>
        </w:tc>
        <w:tc>
          <w:tcPr>
            <w:tcW w:w="1617" w:type="dxa"/>
          </w:tcPr>
          <w:p w14:paraId="6875787E" w14:textId="0C453CDE" w:rsidR="00BB005F" w:rsidRDefault="000078D0" w:rsidP="00736CB7">
            <w:pPr>
              <w:spacing w:line="259" w:lineRule="auto"/>
              <w:rPr>
                <w:rFonts w:ascii="Arial" w:hAnsi="Arial" w:cs="Arial"/>
                <w:sz w:val="18"/>
                <w:szCs w:val="18"/>
              </w:rPr>
            </w:pPr>
            <w:r>
              <w:rPr>
                <w:rFonts w:ascii="Arial" w:hAnsi="Arial" w:cs="Arial"/>
                <w:sz w:val="18"/>
                <w:szCs w:val="18"/>
              </w:rPr>
              <w:t>482.41(d)(2)</w:t>
            </w:r>
          </w:p>
        </w:tc>
        <w:tc>
          <w:tcPr>
            <w:tcW w:w="896" w:type="dxa"/>
          </w:tcPr>
          <w:p w14:paraId="143F7C8F" w14:textId="0C7E80C0" w:rsidR="00BB005F" w:rsidRDefault="000078D0" w:rsidP="00736CB7">
            <w:pPr>
              <w:spacing w:line="259" w:lineRule="auto"/>
              <w:rPr>
                <w:rFonts w:ascii="Arial" w:hAnsi="Arial" w:cs="Arial"/>
                <w:sz w:val="18"/>
                <w:szCs w:val="18"/>
              </w:rPr>
            </w:pPr>
            <w:r>
              <w:rPr>
                <w:rFonts w:ascii="Arial" w:hAnsi="Arial" w:cs="Arial"/>
                <w:sz w:val="18"/>
                <w:szCs w:val="18"/>
              </w:rPr>
              <w:t>K-345</w:t>
            </w:r>
          </w:p>
        </w:tc>
      </w:tr>
      <w:tr w:rsidR="007E27C8" w14:paraId="0AE91867" w14:textId="629A4001" w:rsidTr="005A08E4">
        <w:trPr>
          <w:trHeight w:val="293"/>
        </w:trPr>
        <w:tc>
          <w:tcPr>
            <w:tcW w:w="1239" w:type="dxa"/>
            <w:vMerge w:val="restart"/>
            <w:vAlign w:val="center"/>
          </w:tcPr>
          <w:p w14:paraId="221AF317" w14:textId="77777777" w:rsidR="00BB005F" w:rsidRPr="00457A62" w:rsidRDefault="00BB005F" w:rsidP="000F1190">
            <w:pPr>
              <w:tabs>
                <w:tab w:val="left" w:pos="4920"/>
              </w:tabs>
              <w:jc w:val="center"/>
              <w:rPr>
                <w:rFonts w:ascii="Arial" w:hAnsi="Arial" w:cs="Arial"/>
                <w:sz w:val="18"/>
                <w:szCs w:val="18"/>
              </w:rPr>
            </w:pPr>
          </w:p>
          <w:p w14:paraId="7EEC785E" w14:textId="77777777" w:rsidR="00BB005F" w:rsidRDefault="00BB005F" w:rsidP="000F1190">
            <w:pPr>
              <w:spacing w:after="160" w:line="259" w:lineRule="auto"/>
              <w:jc w:val="center"/>
              <w:rPr>
                <w:rFonts w:ascii="Arial" w:hAnsi="Arial" w:cs="Arial"/>
                <w:sz w:val="18"/>
                <w:szCs w:val="18"/>
              </w:rPr>
            </w:pPr>
            <w:r>
              <w:rPr>
                <w:rFonts w:ascii="Arial" w:hAnsi="Arial" w:cs="Arial"/>
                <w:sz w:val="18"/>
                <w:szCs w:val="18"/>
              </w:rPr>
              <w:t>EP 2</w:t>
            </w:r>
          </w:p>
        </w:tc>
        <w:tc>
          <w:tcPr>
            <w:tcW w:w="4516" w:type="dxa"/>
            <w:vAlign w:val="center"/>
          </w:tcPr>
          <w:p w14:paraId="197361CA" w14:textId="77777777" w:rsidR="00BB005F" w:rsidRDefault="00BB005F" w:rsidP="000F1190">
            <w:pPr>
              <w:tabs>
                <w:tab w:val="left" w:pos="4920"/>
              </w:tabs>
              <w:rPr>
                <w:rFonts w:ascii="Arial" w:hAnsi="Arial" w:cs="Arial"/>
                <w:sz w:val="18"/>
                <w:szCs w:val="18"/>
              </w:rPr>
            </w:pPr>
            <w:r>
              <w:rPr>
                <w:rFonts w:ascii="Arial" w:hAnsi="Arial" w:cs="Arial"/>
                <w:sz w:val="18"/>
                <w:szCs w:val="18"/>
              </w:rPr>
              <w:t xml:space="preserve">Water flow devices </w:t>
            </w:r>
          </w:p>
        </w:tc>
        <w:tc>
          <w:tcPr>
            <w:tcW w:w="1620" w:type="dxa"/>
          </w:tcPr>
          <w:p w14:paraId="3A60A70A" w14:textId="744BD071" w:rsidR="00BB005F" w:rsidRDefault="00D8129E" w:rsidP="00736CB7">
            <w:pPr>
              <w:tabs>
                <w:tab w:val="left" w:pos="4920"/>
              </w:tabs>
              <w:rPr>
                <w:rFonts w:ascii="Arial" w:hAnsi="Arial" w:cs="Arial"/>
                <w:sz w:val="18"/>
                <w:szCs w:val="18"/>
              </w:rPr>
            </w:pPr>
            <w:r>
              <w:rPr>
                <w:rFonts w:ascii="Arial" w:hAnsi="Arial" w:cs="Arial"/>
                <w:sz w:val="18"/>
                <w:szCs w:val="18"/>
              </w:rPr>
              <w:t>Semi-Annual</w:t>
            </w:r>
          </w:p>
        </w:tc>
        <w:tc>
          <w:tcPr>
            <w:tcW w:w="4512" w:type="dxa"/>
            <w:vAlign w:val="center"/>
          </w:tcPr>
          <w:p w14:paraId="7A7B50D4" w14:textId="04122D88" w:rsidR="00BB005F" w:rsidRDefault="00BB005F" w:rsidP="00736CB7">
            <w:pPr>
              <w:tabs>
                <w:tab w:val="left" w:pos="4920"/>
              </w:tabs>
              <w:rPr>
                <w:rFonts w:ascii="Arial" w:hAnsi="Arial" w:cs="Arial"/>
                <w:sz w:val="18"/>
                <w:szCs w:val="18"/>
              </w:rPr>
            </w:pPr>
            <w:r>
              <w:rPr>
                <w:rFonts w:ascii="Arial" w:hAnsi="Arial" w:cs="Arial"/>
                <w:sz w:val="18"/>
                <w:szCs w:val="18"/>
              </w:rPr>
              <w:t>If test was due during SOE, add 60-day grace period after lifting SOE.</w:t>
            </w:r>
          </w:p>
        </w:tc>
        <w:tc>
          <w:tcPr>
            <w:tcW w:w="1617" w:type="dxa"/>
          </w:tcPr>
          <w:p w14:paraId="71B93A46" w14:textId="5DD35D22" w:rsidR="00BB005F" w:rsidRDefault="000078D0" w:rsidP="00736CB7">
            <w:pPr>
              <w:tabs>
                <w:tab w:val="left" w:pos="4920"/>
              </w:tabs>
              <w:rPr>
                <w:rFonts w:ascii="Arial" w:hAnsi="Arial" w:cs="Arial"/>
                <w:sz w:val="18"/>
                <w:szCs w:val="18"/>
              </w:rPr>
            </w:pPr>
            <w:r>
              <w:rPr>
                <w:rFonts w:ascii="Arial" w:hAnsi="Arial" w:cs="Arial"/>
                <w:sz w:val="18"/>
                <w:szCs w:val="18"/>
              </w:rPr>
              <w:t>482.41(d)(2)</w:t>
            </w:r>
          </w:p>
        </w:tc>
        <w:tc>
          <w:tcPr>
            <w:tcW w:w="896" w:type="dxa"/>
          </w:tcPr>
          <w:p w14:paraId="52966032" w14:textId="3A193C99" w:rsidR="00BB005F" w:rsidRDefault="000078D0" w:rsidP="00736CB7">
            <w:pPr>
              <w:tabs>
                <w:tab w:val="left" w:pos="4920"/>
              </w:tabs>
              <w:rPr>
                <w:rFonts w:ascii="Arial" w:hAnsi="Arial" w:cs="Arial"/>
                <w:sz w:val="18"/>
                <w:szCs w:val="18"/>
              </w:rPr>
            </w:pPr>
            <w:r>
              <w:rPr>
                <w:rFonts w:ascii="Arial" w:hAnsi="Arial" w:cs="Arial"/>
                <w:sz w:val="18"/>
                <w:szCs w:val="18"/>
              </w:rPr>
              <w:t>K-3</w:t>
            </w:r>
            <w:r w:rsidR="00DC0855">
              <w:rPr>
                <w:rFonts w:ascii="Arial" w:hAnsi="Arial" w:cs="Arial"/>
                <w:sz w:val="18"/>
                <w:szCs w:val="18"/>
              </w:rPr>
              <w:t>53</w:t>
            </w:r>
          </w:p>
        </w:tc>
      </w:tr>
      <w:tr w:rsidR="007E27C8" w14:paraId="236E9CF5" w14:textId="6DF54556" w:rsidTr="005A08E4">
        <w:trPr>
          <w:trHeight w:val="292"/>
        </w:trPr>
        <w:tc>
          <w:tcPr>
            <w:tcW w:w="1239" w:type="dxa"/>
            <w:vMerge/>
            <w:vAlign w:val="center"/>
          </w:tcPr>
          <w:p w14:paraId="2B59F113" w14:textId="77777777" w:rsidR="00BB005F" w:rsidRPr="00457A62" w:rsidRDefault="00BB005F" w:rsidP="000F1190">
            <w:pPr>
              <w:tabs>
                <w:tab w:val="left" w:pos="4920"/>
              </w:tabs>
              <w:jc w:val="center"/>
              <w:rPr>
                <w:rFonts w:ascii="Arial" w:hAnsi="Arial" w:cs="Arial"/>
                <w:sz w:val="18"/>
                <w:szCs w:val="18"/>
              </w:rPr>
            </w:pPr>
          </w:p>
        </w:tc>
        <w:tc>
          <w:tcPr>
            <w:tcW w:w="4516" w:type="dxa"/>
            <w:vAlign w:val="center"/>
          </w:tcPr>
          <w:p w14:paraId="1F2F2EC8" w14:textId="77777777" w:rsidR="00BB005F" w:rsidRDefault="00BB005F" w:rsidP="000F1190">
            <w:pPr>
              <w:tabs>
                <w:tab w:val="left" w:pos="4920"/>
              </w:tabs>
              <w:rPr>
                <w:rFonts w:ascii="Arial" w:hAnsi="Arial" w:cs="Arial"/>
                <w:sz w:val="18"/>
                <w:szCs w:val="18"/>
              </w:rPr>
            </w:pPr>
            <w:r>
              <w:rPr>
                <w:rFonts w:ascii="Arial" w:hAnsi="Arial" w:cs="Arial"/>
                <w:sz w:val="18"/>
                <w:szCs w:val="18"/>
              </w:rPr>
              <w:t>Tamper switches</w:t>
            </w:r>
          </w:p>
        </w:tc>
        <w:tc>
          <w:tcPr>
            <w:tcW w:w="1620" w:type="dxa"/>
          </w:tcPr>
          <w:p w14:paraId="5ABC4780" w14:textId="497299A6" w:rsidR="00BB005F" w:rsidRDefault="00D8129E" w:rsidP="00736CB7">
            <w:pPr>
              <w:tabs>
                <w:tab w:val="left" w:pos="4920"/>
              </w:tabs>
              <w:rPr>
                <w:rFonts w:ascii="Arial" w:hAnsi="Arial" w:cs="Arial"/>
                <w:sz w:val="18"/>
                <w:szCs w:val="18"/>
              </w:rPr>
            </w:pPr>
            <w:r>
              <w:rPr>
                <w:rFonts w:ascii="Arial" w:hAnsi="Arial" w:cs="Arial"/>
                <w:sz w:val="18"/>
                <w:szCs w:val="18"/>
              </w:rPr>
              <w:t>Semi-Annual</w:t>
            </w:r>
          </w:p>
        </w:tc>
        <w:tc>
          <w:tcPr>
            <w:tcW w:w="4512" w:type="dxa"/>
            <w:vAlign w:val="center"/>
          </w:tcPr>
          <w:p w14:paraId="7022728A" w14:textId="02B9A5E6" w:rsidR="00BB005F" w:rsidRDefault="00BB005F" w:rsidP="00736CB7">
            <w:pPr>
              <w:tabs>
                <w:tab w:val="left" w:pos="4920"/>
              </w:tabs>
              <w:rPr>
                <w:rFonts w:ascii="Arial" w:hAnsi="Arial" w:cs="Arial"/>
                <w:sz w:val="18"/>
                <w:szCs w:val="18"/>
              </w:rPr>
            </w:pPr>
            <w:r>
              <w:rPr>
                <w:rFonts w:ascii="Arial" w:hAnsi="Arial" w:cs="Arial"/>
                <w:sz w:val="18"/>
                <w:szCs w:val="18"/>
              </w:rPr>
              <w:t>If test was due during SOE, add 60-day grace period after lifting SOE.</w:t>
            </w:r>
          </w:p>
        </w:tc>
        <w:tc>
          <w:tcPr>
            <w:tcW w:w="1617" w:type="dxa"/>
          </w:tcPr>
          <w:p w14:paraId="3C79AE42" w14:textId="10A8C5C2" w:rsidR="00BB005F" w:rsidRDefault="000078D0" w:rsidP="00736CB7">
            <w:pPr>
              <w:tabs>
                <w:tab w:val="left" w:pos="4920"/>
              </w:tabs>
              <w:rPr>
                <w:rFonts w:ascii="Arial" w:hAnsi="Arial" w:cs="Arial"/>
                <w:sz w:val="18"/>
                <w:szCs w:val="18"/>
              </w:rPr>
            </w:pPr>
            <w:r>
              <w:rPr>
                <w:rFonts w:ascii="Arial" w:hAnsi="Arial" w:cs="Arial"/>
                <w:sz w:val="18"/>
                <w:szCs w:val="18"/>
              </w:rPr>
              <w:t>482.41(d)(2)</w:t>
            </w:r>
          </w:p>
        </w:tc>
        <w:tc>
          <w:tcPr>
            <w:tcW w:w="896" w:type="dxa"/>
          </w:tcPr>
          <w:p w14:paraId="7571F903" w14:textId="5B3C7F3C" w:rsidR="00BB005F" w:rsidRDefault="000078D0" w:rsidP="00736CB7">
            <w:pPr>
              <w:tabs>
                <w:tab w:val="left" w:pos="4920"/>
              </w:tabs>
              <w:rPr>
                <w:rFonts w:ascii="Arial" w:hAnsi="Arial" w:cs="Arial"/>
                <w:sz w:val="18"/>
                <w:szCs w:val="18"/>
              </w:rPr>
            </w:pPr>
            <w:r>
              <w:rPr>
                <w:rFonts w:ascii="Arial" w:hAnsi="Arial" w:cs="Arial"/>
                <w:sz w:val="18"/>
                <w:szCs w:val="18"/>
              </w:rPr>
              <w:t>K-345</w:t>
            </w:r>
          </w:p>
        </w:tc>
      </w:tr>
      <w:tr w:rsidR="007E27C8" w14:paraId="5C1256DE" w14:textId="306AE333" w:rsidTr="005A08E4">
        <w:tc>
          <w:tcPr>
            <w:tcW w:w="1239" w:type="dxa"/>
            <w:vAlign w:val="center"/>
          </w:tcPr>
          <w:p w14:paraId="658830DA" w14:textId="77777777" w:rsidR="00BB005F" w:rsidRDefault="00BB005F" w:rsidP="000F1190">
            <w:pPr>
              <w:tabs>
                <w:tab w:val="left" w:pos="4920"/>
              </w:tabs>
              <w:jc w:val="center"/>
              <w:rPr>
                <w:rFonts w:ascii="Arial" w:hAnsi="Arial" w:cs="Arial"/>
                <w:sz w:val="18"/>
                <w:szCs w:val="18"/>
              </w:rPr>
            </w:pPr>
            <w:r>
              <w:rPr>
                <w:rFonts w:ascii="Arial" w:hAnsi="Arial" w:cs="Arial"/>
                <w:sz w:val="18"/>
                <w:szCs w:val="18"/>
              </w:rPr>
              <w:t>EP 3</w:t>
            </w:r>
          </w:p>
        </w:tc>
        <w:tc>
          <w:tcPr>
            <w:tcW w:w="4516" w:type="dxa"/>
            <w:vAlign w:val="center"/>
          </w:tcPr>
          <w:p w14:paraId="5C111804" w14:textId="77777777" w:rsidR="00BB005F" w:rsidRDefault="00BB005F" w:rsidP="000F1190">
            <w:pPr>
              <w:tabs>
                <w:tab w:val="left" w:pos="4920"/>
              </w:tabs>
              <w:rPr>
                <w:rFonts w:ascii="Arial" w:hAnsi="Arial" w:cs="Arial"/>
                <w:sz w:val="18"/>
                <w:szCs w:val="18"/>
              </w:rPr>
            </w:pPr>
            <w:r>
              <w:rPr>
                <w:rFonts w:ascii="Arial" w:hAnsi="Arial" w:cs="Arial"/>
                <w:sz w:val="18"/>
                <w:szCs w:val="18"/>
              </w:rPr>
              <w:t xml:space="preserve">Duct, heat, smoke detectors, and </w:t>
            </w:r>
            <w:r w:rsidRPr="00A9148F">
              <w:rPr>
                <w:rFonts w:ascii="Arial" w:hAnsi="Arial" w:cs="Arial"/>
                <w:sz w:val="18"/>
                <w:szCs w:val="18"/>
              </w:rPr>
              <w:t>manual fire alarm</w:t>
            </w:r>
            <w:r>
              <w:rPr>
                <w:rFonts w:ascii="Arial" w:hAnsi="Arial" w:cs="Arial"/>
                <w:sz w:val="18"/>
                <w:szCs w:val="18"/>
              </w:rPr>
              <w:t xml:space="preserve"> boxes</w:t>
            </w:r>
          </w:p>
        </w:tc>
        <w:tc>
          <w:tcPr>
            <w:tcW w:w="1620" w:type="dxa"/>
          </w:tcPr>
          <w:p w14:paraId="6D7C2A2A" w14:textId="48614A1D" w:rsidR="00BB005F" w:rsidRDefault="00D8129E" w:rsidP="00736CB7">
            <w:pPr>
              <w:tabs>
                <w:tab w:val="left" w:pos="4920"/>
              </w:tabs>
              <w:rPr>
                <w:rFonts w:ascii="Arial" w:hAnsi="Arial" w:cs="Arial"/>
                <w:sz w:val="18"/>
                <w:szCs w:val="18"/>
              </w:rPr>
            </w:pPr>
            <w:r>
              <w:rPr>
                <w:rFonts w:ascii="Arial" w:hAnsi="Arial" w:cs="Arial"/>
                <w:sz w:val="18"/>
                <w:szCs w:val="18"/>
              </w:rPr>
              <w:t>Annual</w:t>
            </w:r>
          </w:p>
        </w:tc>
        <w:tc>
          <w:tcPr>
            <w:tcW w:w="4512" w:type="dxa"/>
            <w:vAlign w:val="center"/>
          </w:tcPr>
          <w:p w14:paraId="16D34093" w14:textId="41FE58CD" w:rsidR="00BB005F" w:rsidRDefault="00BB005F" w:rsidP="00736CB7">
            <w:pPr>
              <w:tabs>
                <w:tab w:val="left" w:pos="4920"/>
              </w:tabs>
              <w:rPr>
                <w:rFonts w:ascii="Arial" w:hAnsi="Arial" w:cs="Arial"/>
                <w:sz w:val="18"/>
                <w:szCs w:val="18"/>
              </w:rPr>
            </w:pPr>
            <w:r>
              <w:rPr>
                <w:rFonts w:ascii="Arial" w:hAnsi="Arial" w:cs="Arial"/>
                <w:sz w:val="18"/>
                <w:szCs w:val="18"/>
              </w:rPr>
              <w:t>If test was due during SOE, add 60-day grace period after lifting SOE.</w:t>
            </w:r>
          </w:p>
        </w:tc>
        <w:tc>
          <w:tcPr>
            <w:tcW w:w="1617" w:type="dxa"/>
          </w:tcPr>
          <w:p w14:paraId="75400D4F" w14:textId="35B7663D" w:rsidR="00BB005F" w:rsidRDefault="000078D0" w:rsidP="00736CB7">
            <w:pPr>
              <w:tabs>
                <w:tab w:val="left" w:pos="4920"/>
              </w:tabs>
              <w:rPr>
                <w:rFonts w:ascii="Arial" w:hAnsi="Arial" w:cs="Arial"/>
                <w:sz w:val="18"/>
                <w:szCs w:val="18"/>
              </w:rPr>
            </w:pPr>
            <w:r>
              <w:rPr>
                <w:rFonts w:ascii="Arial" w:hAnsi="Arial" w:cs="Arial"/>
                <w:sz w:val="18"/>
                <w:szCs w:val="18"/>
              </w:rPr>
              <w:t>482.41(d)(2)</w:t>
            </w:r>
          </w:p>
        </w:tc>
        <w:tc>
          <w:tcPr>
            <w:tcW w:w="896" w:type="dxa"/>
          </w:tcPr>
          <w:p w14:paraId="0F9ADFCA" w14:textId="3AE9F94A" w:rsidR="00BB005F" w:rsidRDefault="000078D0" w:rsidP="00736CB7">
            <w:pPr>
              <w:tabs>
                <w:tab w:val="left" w:pos="4920"/>
              </w:tabs>
              <w:rPr>
                <w:rFonts w:ascii="Arial" w:hAnsi="Arial" w:cs="Arial"/>
                <w:sz w:val="18"/>
                <w:szCs w:val="18"/>
              </w:rPr>
            </w:pPr>
            <w:r>
              <w:rPr>
                <w:rFonts w:ascii="Arial" w:hAnsi="Arial" w:cs="Arial"/>
                <w:sz w:val="18"/>
                <w:szCs w:val="18"/>
              </w:rPr>
              <w:t>K-345</w:t>
            </w:r>
          </w:p>
        </w:tc>
      </w:tr>
      <w:tr w:rsidR="007E27C8" w14:paraId="064E74F7" w14:textId="43880E11" w:rsidTr="005A08E4">
        <w:tc>
          <w:tcPr>
            <w:tcW w:w="1239" w:type="dxa"/>
            <w:vAlign w:val="center"/>
          </w:tcPr>
          <w:p w14:paraId="469B5E6F" w14:textId="77777777" w:rsidR="00BB005F" w:rsidRDefault="00BB005F" w:rsidP="000F1190">
            <w:pPr>
              <w:tabs>
                <w:tab w:val="left" w:pos="4920"/>
              </w:tabs>
              <w:jc w:val="center"/>
              <w:rPr>
                <w:rFonts w:ascii="Arial" w:hAnsi="Arial" w:cs="Arial"/>
                <w:sz w:val="18"/>
                <w:szCs w:val="18"/>
              </w:rPr>
            </w:pPr>
            <w:r>
              <w:rPr>
                <w:rFonts w:ascii="Arial" w:hAnsi="Arial" w:cs="Arial"/>
                <w:sz w:val="18"/>
                <w:szCs w:val="18"/>
              </w:rPr>
              <w:t>EP 4</w:t>
            </w:r>
          </w:p>
        </w:tc>
        <w:tc>
          <w:tcPr>
            <w:tcW w:w="4516" w:type="dxa"/>
            <w:vAlign w:val="center"/>
          </w:tcPr>
          <w:p w14:paraId="47752C4B" w14:textId="77777777" w:rsidR="00BB005F" w:rsidRDefault="00BB005F" w:rsidP="000F1190">
            <w:pPr>
              <w:tabs>
                <w:tab w:val="left" w:pos="4920"/>
              </w:tabs>
              <w:rPr>
                <w:rFonts w:ascii="Arial" w:hAnsi="Arial" w:cs="Arial"/>
                <w:sz w:val="18"/>
                <w:szCs w:val="18"/>
              </w:rPr>
            </w:pPr>
            <w:r>
              <w:rPr>
                <w:rFonts w:ascii="Arial" w:hAnsi="Arial" w:cs="Arial"/>
                <w:sz w:val="18"/>
                <w:szCs w:val="18"/>
              </w:rPr>
              <w:t>Notification devices (audible &amp; visual</w:t>
            </w:r>
            <w:r w:rsidRPr="00730A08">
              <w:rPr>
                <w:rFonts w:ascii="Arial" w:hAnsi="Arial" w:cs="Arial"/>
                <w:sz w:val="18"/>
                <w:szCs w:val="18"/>
              </w:rPr>
              <w:t>), and door-releasing devices</w:t>
            </w:r>
          </w:p>
        </w:tc>
        <w:tc>
          <w:tcPr>
            <w:tcW w:w="1620" w:type="dxa"/>
          </w:tcPr>
          <w:p w14:paraId="431E37EE" w14:textId="6EE1E1CA" w:rsidR="00BB005F" w:rsidRDefault="00D8129E" w:rsidP="00736CB7">
            <w:pPr>
              <w:tabs>
                <w:tab w:val="left" w:pos="4920"/>
              </w:tabs>
              <w:rPr>
                <w:rFonts w:ascii="Arial" w:hAnsi="Arial" w:cs="Arial"/>
                <w:sz w:val="18"/>
                <w:szCs w:val="18"/>
              </w:rPr>
            </w:pPr>
            <w:r>
              <w:rPr>
                <w:rFonts w:ascii="Arial" w:hAnsi="Arial" w:cs="Arial"/>
                <w:sz w:val="18"/>
                <w:szCs w:val="18"/>
              </w:rPr>
              <w:t>Annual</w:t>
            </w:r>
          </w:p>
        </w:tc>
        <w:tc>
          <w:tcPr>
            <w:tcW w:w="4512" w:type="dxa"/>
            <w:vAlign w:val="center"/>
          </w:tcPr>
          <w:p w14:paraId="75312477" w14:textId="00AE96D8" w:rsidR="00BB005F" w:rsidRDefault="00BB005F" w:rsidP="00736CB7">
            <w:pPr>
              <w:tabs>
                <w:tab w:val="left" w:pos="4920"/>
              </w:tabs>
              <w:rPr>
                <w:rFonts w:ascii="Arial" w:hAnsi="Arial" w:cs="Arial"/>
                <w:sz w:val="18"/>
                <w:szCs w:val="18"/>
              </w:rPr>
            </w:pPr>
            <w:r>
              <w:rPr>
                <w:rFonts w:ascii="Arial" w:hAnsi="Arial" w:cs="Arial"/>
                <w:sz w:val="18"/>
                <w:szCs w:val="18"/>
              </w:rPr>
              <w:t>If test was due during SOE, add 60-day grace period after lifting SOE.</w:t>
            </w:r>
          </w:p>
        </w:tc>
        <w:tc>
          <w:tcPr>
            <w:tcW w:w="1617" w:type="dxa"/>
          </w:tcPr>
          <w:p w14:paraId="3043B26D" w14:textId="57DA05EE" w:rsidR="00BB005F" w:rsidRDefault="000078D0" w:rsidP="00736CB7">
            <w:pPr>
              <w:tabs>
                <w:tab w:val="left" w:pos="4920"/>
              </w:tabs>
              <w:rPr>
                <w:rFonts w:ascii="Arial" w:hAnsi="Arial" w:cs="Arial"/>
                <w:sz w:val="18"/>
                <w:szCs w:val="18"/>
              </w:rPr>
            </w:pPr>
            <w:r>
              <w:rPr>
                <w:rFonts w:ascii="Arial" w:hAnsi="Arial" w:cs="Arial"/>
                <w:sz w:val="18"/>
                <w:szCs w:val="18"/>
              </w:rPr>
              <w:t>482.41(d)(2)</w:t>
            </w:r>
          </w:p>
        </w:tc>
        <w:tc>
          <w:tcPr>
            <w:tcW w:w="896" w:type="dxa"/>
          </w:tcPr>
          <w:p w14:paraId="5590792B" w14:textId="3D0D5337" w:rsidR="00BB005F" w:rsidRDefault="000078D0" w:rsidP="00736CB7">
            <w:pPr>
              <w:tabs>
                <w:tab w:val="left" w:pos="4920"/>
              </w:tabs>
              <w:rPr>
                <w:rFonts w:ascii="Arial" w:hAnsi="Arial" w:cs="Arial"/>
                <w:sz w:val="18"/>
                <w:szCs w:val="18"/>
              </w:rPr>
            </w:pPr>
            <w:r>
              <w:rPr>
                <w:rFonts w:ascii="Arial" w:hAnsi="Arial" w:cs="Arial"/>
                <w:sz w:val="18"/>
                <w:szCs w:val="18"/>
              </w:rPr>
              <w:t>K-345</w:t>
            </w:r>
          </w:p>
        </w:tc>
      </w:tr>
      <w:tr w:rsidR="007E27C8" w14:paraId="1B6E54E7" w14:textId="22853C0B" w:rsidTr="005A08E4">
        <w:tc>
          <w:tcPr>
            <w:tcW w:w="1239" w:type="dxa"/>
            <w:vAlign w:val="center"/>
          </w:tcPr>
          <w:p w14:paraId="0AE9E82C" w14:textId="77777777" w:rsidR="00BB005F" w:rsidRDefault="00BB005F" w:rsidP="000F1190">
            <w:pPr>
              <w:tabs>
                <w:tab w:val="left" w:pos="4920"/>
              </w:tabs>
              <w:jc w:val="center"/>
              <w:rPr>
                <w:rFonts w:ascii="Arial" w:hAnsi="Arial" w:cs="Arial"/>
                <w:sz w:val="18"/>
                <w:szCs w:val="18"/>
              </w:rPr>
            </w:pPr>
            <w:r>
              <w:rPr>
                <w:rFonts w:ascii="Arial" w:hAnsi="Arial" w:cs="Arial"/>
                <w:sz w:val="18"/>
                <w:szCs w:val="18"/>
              </w:rPr>
              <w:t>EP 5</w:t>
            </w:r>
          </w:p>
        </w:tc>
        <w:tc>
          <w:tcPr>
            <w:tcW w:w="4516" w:type="dxa"/>
            <w:vAlign w:val="center"/>
          </w:tcPr>
          <w:p w14:paraId="14F807E3" w14:textId="77777777" w:rsidR="00BB005F" w:rsidRDefault="00BB005F" w:rsidP="000F1190">
            <w:pPr>
              <w:tabs>
                <w:tab w:val="left" w:pos="4920"/>
              </w:tabs>
              <w:rPr>
                <w:rFonts w:ascii="Arial" w:hAnsi="Arial" w:cs="Arial"/>
                <w:sz w:val="18"/>
                <w:szCs w:val="18"/>
              </w:rPr>
            </w:pPr>
            <w:r>
              <w:rPr>
                <w:rFonts w:ascii="Arial" w:hAnsi="Arial" w:cs="Arial"/>
                <w:sz w:val="18"/>
                <w:szCs w:val="18"/>
              </w:rPr>
              <w:t>Emergency services notification transmission equipment</w:t>
            </w:r>
          </w:p>
        </w:tc>
        <w:tc>
          <w:tcPr>
            <w:tcW w:w="1620" w:type="dxa"/>
          </w:tcPr>
          <w:p w14:paraId="3AFA8F41" w14:textId="6AA0037B" w:rsidR="00BB005F" w:rsidRDefault="00D8129E" w:rsidP="00736CB7">
            <w:pPr>
              <w:tabs>
                <w:tab w:val="left" w:pos="4920"/>
              </w:tabs>
              <w:rPr>
                <w:rFonts w:ascii="Arial" w:hAnsi="Arial" w:cs="Arial"/>
                <w:sz w:val="18"/>
                <w:szCs w:val="18"/>
              </w:rPr>
            </w:pPr>
            <w:r>
              <w:rPr>
                <w:rFonts w:ascii="Arial" w:hAnsi="Arial" w:cs="Arial"/>
                <w:sz w:val="18"/>
                <w:szCs w:val="18"/>
              </w:rPr>
              <w:t>Annual</w:t>
            </w:r>
          </w:p>
        </w:tc>
        <w:tc>
          <w:tcPr>
            <w:tcW w:w="4512" w:type="dxa"/>
            <w:vAlign w:val="center"/>
          </w:tcPr>
          <w:p w14:paraId="0A535B25" w14:textId="1A748E89" w:rsidR="00BB005F" w:rsidRPr="00730A08" w:rsidRDefault="00BB005F" w:rsidP="00736CB7">
            <w:pPr>
              <w:tabs>
                <w:tab w:val="left" w:pos="4920"/>
              </w:tabs>
              <w:rPr>
                <w:rFonts w:ascii="Arial" w:hAnsi="Arial" w:cs="Arial"/>
                <w:sz w:val="18"/>
                <w:szCs w:val="18"/>
              </w:rPr>
            </w:pPr>
            <w:r>
              <w:rPr>
                <w:rFonts w:ascii="Arial" w:hAnsi="Arial" w:cs="Arial"/>
                <w:sz w:val="18"/>
                <w:szCs w:val="18"/>
              </w:rPr>
              <w:t>If test was due during SOE, add 60-day grace period after lifting SOE.</w:t>
            </w:r>
          </w:p>
        </w:tc>
        <w:tc>
          <w:tcPr>
            <w:tcW w:w="1617" w:type="dxa"/>
          </w:tcPr>
          <w:p w14:paraId="74BBAC74" w14:textId="62225825" w:rsidR="00BB005F" w:rsidRDefault="000078D0" w:rsidP="00736CB7">
            <w:pPr>
              <w:tabs>
                <w:tab w:val="left" w:pos="4920"/>
              </w:tabs>
              <w:rPr>
                <w:rFonts w:ascii="Arial" w:hAnsi="Arial" w:cs="Arial"/>
                <w:sz w:val="18"/>
                <w:szCs w:val="18"/>
              </w:rPr>
            </w:pPr>
            <w:r>
              <w:rPr>
                <w:rFonts w:ascii="Arial" w:hAnsi="Arial" w:cs="Arial"/>
                <w:sz w:val="18"/>
                <w:szCs w:val="18"/>
              </w:rPr>
              <w:t>482.41(d)(2)</w:t>
            </w:r>
          </w:p>
        </w:tc>
        <w:tc>
          <w:tcPr>
            <w:tcW w:w="896" w:type="dxa"/>
          </w:tcPr>
          <w:p w14:paraId="6C5D282B" w14:textId="433E3BD3" w:rsidR="00BB005F" w:rsidRDefault="000078D0" w:rsidP="00736CB7">
            <w:pPr>
              <w:tabs>
                <w:tab w:val="left" w:pos="4920"/>
              </w:tabs>
              <w:rPr>
                <w:rFonts w:ascii="Arial" w:hAnsi="Arial" w:cs="Arial"/>
                <w:sz w:val="18"/>
                <w:szCs w:val="18"/>
              </w:rPr>
            </w:pPr>
            <w:r>
              <w:rPr>
                <w:rFonts w:ascii="Arial" w:hAnsi="Arial" w:cs="Arial"/>
                <w:sz w:val="18"/>
                <w:szCs w:val="18"/>
              </w:rPr>
              <w:t>K-345</w:t>
            </w:r>
          </w:p>
        </w:tc>
      </w:tr>
      <w:tr w:rsidR="007E27C8" w14:paraId="48124BC0" w14:textId="4CDADFF9" w:rsidTr="005A08E4">
        <w:tc>
          <w:tcPr>
            <w:tcW w:w="0" w:type="auto"/>
            <w:vMerge w:val="restart"/>
            <w:vAlign w:val="center"/>
          </w:tcPr>
          <w:p w14:paraId="72BBD3AB" w14:textId="77777777" w:rsidR="00BB005F" w:rsidRDefault="00BB005F" w:rsidP="000F1190">
            <w:pPr>
              <w:jc w:val="center"/>
              <w:rPr>
                <w:rFonts w:ascii="Arial" w:hAnsi="Arial" w:cs="Arial"/>
                <w:sz w:val="18"/>
                <w:szCs w:val="18"/>
              </w:rPr>
            </w:pPr>
            <w:r>
              <w:rPr>
                <w:rFonts w:ascii="Arial" w:hAnsi="Arial" w:cs="Arial"/>
                <w:sz w:val="18"/>
                <w:szCs w:val="18"/>
              </w:rPr>
              <w:t>EP 6</w:t>
            </w:r>
          </w:p>
        </w:tc>
        <w:tc>
          <w:tcPr>
            <w:tcW w:w="4516" w:type="dxa"/>
            <w:vAlign w:val="center"/>
          </w:tcPr>
          <w:p w14:paraId="37B8FCDD" w14:textId="77777777" w:rsidR="00BB005F" w:rsidRPr="00730A08" w:rsidRDefault="00BB005F" w:rsidP="000F1190">
            <w:pPr>
              <w:tabs>
                <w:tab w:val="left" w:pos="4920"/>
              </w:tabs>
              <w:rPr>
                <w:rFonts w:ascii="Arial" w:hAnsi="Arial" w:cs="Arial"/>
                <w:sz w:val="18"/>
                <w:szCs w:val="18"/>
              </w:rPr>
            </w:pPr>
            <w:r w:rsidRPr="00730A08">
              <w:rPr>
                <w:rFonts w:ascii="Arial" w:hAnsi="Arial" w:cs="Arial"/>
                <w:sz w:val="18"/>
                <w:szCs w:val="18"/>
              </w:rPr>
              <w:t>Electric motor-driven fire pumps tested under no-flow conditions</w:t>
            </w:r>
          </w:p>
        </w:tc>
        <w:tc>
          <w:tcPr>
            <w:tcW w:w="1620" w:type="dxa"/>
          </w:tcPr>
          <w:p w14:paraId="493B081B" w14:textId="063490CE" w:rsidR="00BB005F" w:rsidRDefault="00D8129E" w:rsidP="00736CB7">
            <w:pPr>
              <w:tabs>
                <w:tab w:val="left" w:pos="4920"/>
              </w:tabs>
              <w:rPr>
                <w:rFonts w:ascii="Arial" w:hAnsi="Arial" w:cs="Arial"/>
                <w:sz w:val="18"/>
                <w:szCs w:val="18"/>
              </w:rPr>
            </w:pPr>
            <w:r>
              <w:rPr>
                <w:rFonts w:ascii="Arial" w:hAnsi="Arial" w:cs="Arial"/>
                <w:sz w:val="18"/>
                <w:szCs w:val="18"/>
              </w:rPr>
              <w:t>Monthly</w:t>
            </w:r>
          </w:p>
        </w:tc>
        <w:tc>
          <w:tcPr>
            <w:tcW w:w="4512" w:type="dxa"/>
            <w:vAlign w:val="center"/>
          </w:tcPr>
          <w:p w14:paraId="4EC982ED" w14:textId="17ADE327" w:rsidR="00BB005F" w:rsidRPr="00730A08" w:rsidRDefault="00BB005F" w:rsidP="00736CB7">
            <w:pPr>
              <w:tabs>
                <w:tab w:val="left" w:pos="4920"/>
              </w:tabs>
              <w:rPr>
                <w:rFonts w:ascii="Arial" w:hAnsi="Arial" w:cs="Arial"/>
                <w:sz w:val="18"/>
                <w:szCs w:val="18"/>
              </w:rPr>
            </w:pPr>
            <w:r>
              <w:rPr>
                <w:rFonts w:ascii="Arial" w:hAnsi="Arial" w:cs="Arial"/>
                <w:sz w:val="18"/>
                <w:szCs w:val="18"/>
              </w:rPr>
              <w:t>No deferment because the risk level\testing requirement is critical to patient safety</w:t>
            </w:r>
          </w:p>
        </w:tc>
        <w:tc>
          <w:tcPr>
            <w:tcW w:w="1617" w:type="dxa"/>
          </w:tcPr>
          <w:p w14:paraId="7B47F5CE" w14:textId="77777777" w:rsidR="00BB005F" w:rsidRDefault="000078D0" w:rsidP="00736CB7">
            <w:pPr>
              <w:tabs>
                <w:tab w:val="left" w:pos="4920"/>
              </w:tabs>
              <w:rPr>
                <w:rFonts w:ascii="Arial" w:hAnsi="Arial" w:cs="Arial"/>
                <w:sz w:val="18"/>
                <w:szCs w:val="18"/>
              </w:rPr>
            </w:pPr>
            <w:r>
              <w:rPr>
                <w:rFonts w:ascii="Arial" w:hAnsi="Arial" w:cs="Arial"/>
                <w:sz w:val="18"/>
                <w:szCs w:val="18"/>
              </w:rPr>
              <w:t>482.41(d)(2)</w:t>
            </w:r>
          </w:p>
          <w:p w14:paraId="01EE7D2B" w14:textId="0923F2B2" w:rsidR="000078D0" w:rsidRDefault="000078D0" w:rsidP="00736CB7">
            <w:pPr>
              <w:tabs>
                <w:tab w:val="left" w:pos="4920"/>
              </w:tabs>
              <w:rPr>
                <w:rFonts w:ascii="Arial" w:hAnsi="Arial" w:cs="Arial"/>
                <w:sz w:val="18"/>
                <w:szCs w:val="18"/>
              </w:rPr>
            </w:pPr>
            <w:r>
              <w:rPr>
                <w:rFonts w:ascii="Arial" w:hAnsi="Arial" w:cs="Arial"/>
                <w:sz w:val="18"/>
                <w:szCs w:val="18"/>
              </w:rPr>
              <w:t>482.15(b)(1)(ii)(c)</w:t>
            </w:r>
          </w:p>
        </w:tc>
        <w:tc>
          <w:tcPr>
            <w:tcW w:w="896" w:type="dxa"/>
          </w:tcPr>
          <w:p w14:paraId="03CF3218" w14:textId="7BE54693" w:rsidR="00BB005F" w:rsidRDefault="000078D0" w:rsidP="00736CB7">
            <w:pPr>
              <w:tabs>
                <w:tab w:val="left" w:pos="4920"/>
              </w:tabs>
              <w:rPr>
                <w:rFonts w:ascii="Arial" w:hAnsi="Arial" w:cs="Arial"/>
                <w:sz w:val="18"/>
                <w:szCs w:val="18"/>
              </w:rPr>
            </w:pPr>
            <w:r>
              <w:rPr>
                <w:rFonts w:ascii="Arial" w:hAnsi="Arial" w:cs="Arial"/>
                <w:sz w:val="18"/>
                <w:szCs w:val="18"/>
              </w:rPr>
              <w:t>K-</w:t>
            </w:r>
            <w:r w:rsidR="00DC0855">
              <w:rPr>
                <w:rFonts w:ascii="Arial" w:hAnsi="Arial" w:cs="Arial"/>
                <w:sz w:val="18"/>
                <w:szCs w:val="18"/>
              </w:rPr>
              <w:t>353</w:t>
            </w:r>
          </w:p>
        </w:tc>
      </w:tr>
      <w:tr w:rsidR="007E27C8" w14:paraId="7A9B710E" w14:textId="3EC18601" w:rsidTr="005A08E4">
        <w:tc>
          <w:tcPr>
            <w:tcW w:w="1239" w:type="dxa"/>
            <w:vMerge/>
            <w:vAlign w:val="center"/>
          </w:tcPr>
          <w:p w14:paraId="00F0CCFC" w14:textId="77777777" w:rsidR="00BB005F" w:rsidRDefault="00BB005F" w:rsidP="000F1190">
            <w:pPr>
              <w:spacing w:after="160" w:line="259" w:lineRule="auto"/>
              <w:jc w:val="center"/>
              <w:rPr>
                <w:rFonts w:ascii="Arial" w:hAnsi="Arial" w:cs="Arial"/>
                <w:sz w:val="18"/>
                <w:szCs w:val="18"/>
              </w:rPr>
            </w:pPr>
          </w:p>
        </w:tc>
        <w:tc>
          <w:tcPr>
            <w:tcW w:w="4516" w:type="dxa"/>
            <w:vAlign w:val="center"/>
          </w:tcPr>
          <w:p w14:paraId="6ACBFE00" w14:textId="77777777" w:rsidR="00BB005F" w:rsidRPr="00730A08" w:rsidRDefault="00BB005F" w:rsidP="000F1190">
            <w:pPr>
              <w:tabs>
                <w:tab w:val="left" w:pos="4920"/>
              </w:tabs>
              <w:rPr>
                <w:rFonts w:ascii="Arial" w:hAnsi="Arial" w:cs="Arial"/>
                <w:sz w:val="18"/>
                <w:szCs w:val="18"/>
              </w:rPr>
            </w:pPr>
            <w:r w:rsidRPr="00730A08">
              <w:rPr>
                <w:rFonts w:ascii="Arial" w:hAnsi="Arial" w:cs="Arial"/>
                <w:sz w:val="18"/>
                <w:szCs w:val="18"/>
              </w:rPr>
              <w:t>Diesel-engine-driven fire pumps tested under no-flow conditions</w:t>
            </w:r>
          </w:p>
        </w:tc>
        <w:tc>
          <w:tcPr>
            <w:tcW w:w="1620" w:type="dxa"/>
          </w:tcPr>
          <w:p w14:paraId="7C3DC55B" w14:textId="32A2E191" w:rsidR="00BB005F" w:rsidRDefault="00D8129E" w:rsidP="00736CB7">
            <w:pPr>
              <w:tabs>
                <w:tab w:val="left" w:pos="4920"/>
              </w:tabs>
              <w:rPr>
                <w:rFonts w:ascii="Arial" w:hAnsi="Arial" w:cs="Arial"/>
                <w:sz w:val="18"/>
                <w:szCs w:val="18"/>
              </w:rPr>
            </w:pPr>
            <w:r>
              <w:rPr>
                <w:rFonts w:ascii="Arial" w:hAnsi="Arial" w:cs="Arial"/>
                <w:sz w:val="18"/>
                <w:szCs w:val="18"/>
              </w:rPr>
              <w:t>Weekly</w:t>
            </w:r>
          </w:p>
        </w:tc>
        <w:tc>
          <w:tcPr>
            <w:tcW w:w="4512" w:type="dxa"/>
            <w:vAlign w:val="center"/>
          </w:tcPr>
          <w:p w14:paraId="2EDC27D2" w14:textId="1F7C0CF7" w:rsidR="00BB005F" w:rsidRPr="00730A08" w:rsidRDefault="00BB005F" w:rsidP="00736CB7">
            <w:pPr>
              <w:tabs>
                <w:tab w:val="left" w:pos="4920"/>
              </w:tabs>
              <w:rPr>
                <w:rFonts w:ascii="Arial" w:hAnsi="Arial" w:cs="Arial"/>
                <w:sz w:val="18"/>
                <w:szCs w:val="18"/>
              </w:rPr>
            </w:pPr>
            <w:r>
              <w:rPr>
                <w:rFonts w:ascii="Arial" w:hAnsi="Arial" w:cs="Arial"/>
                <w:sz w:val="18"/>
                <w:szCs w:val="18"/>
              </w:rPr>
              <w:t>No deferment because the risk level\testing requirement is critical to patient safety</w:t>
            </w:r>
          </w:p>
        </w:tc>
        <w:tc>
          <w:tcPr>
            <w:tcW w:w="1617" w:type="dxa"/>
          </w:tcPr>
          <w:p w14:paraId="1E623463" w14:textId="77777777" w:rsidR="000078D0" w:rsidRDefault="000078D0" w:rsidP="000078D0">
            <w:pPr>
              <w:tabs>
                <w:tab w:val="left" w:pos="4920"/>
              </w:tabs>
              <w:rPr>
                <w:rFonts w:ascii="Arial" w:hAnsi="Arial" w:cs="Arial"/>
                <w:sz w:val="18"/>
                <w:szCs w:val="18"/>
              </w:rPr>
            </w:pPr>
            <w:r>
              <w:rPr>
                <w:rFonts w:ascii="Arial" w:hAnsi="Arial" w:cs="Arial"/>
                <w:sz w:val="18"/>
                <w:szCs w:val="18"/>
              </w:rPr>
              <w:t>482.41(d)(2)</w:t>
            </w:r>
          </w:p>
          <w:p w14:paraId="23B2B3BF" w14:textId="38808F29" w:rsidR="00BB005F" w:rsidRDefault="000078D0" w:rsidP="000078D0">
            <w:pPr>
              <w:tabs>
                <w:tab w:val="left" w:pos="4920"/>
              </w:tabs>
              <w:rPr>
                <w:rFonts w:ascii="Arial" w:hAnsi="Arial" w:cs="Arial"/>
                <w:sz w:val="18"/>
                <w:szCs w:val="18"/>
              </w:rPr>
            </w:pPr>
            <w:r>
              <w:rPr>
                <w:rFonts w:ascii="Arial" w:hAnsi="Arial" w:cs="Arial"/>
                <w:sz w:val="18"/>
                <w:szCs w:val="18"/>
              </w:rPr>
              <w:t>482.15(b)(1)(ii)(c)</w:t>
            </w:r>
          </w:p>
        </w:tc>
        <w:tc>
          <w:tcPr>
            <w:tcW w:w="896" w:type="dxa"/>
          </w:tcPr>
          <w:p w14:paraId="213EB28D" w14:textId="53C25E21" w:rsidR="00BB005F" w:rsidRDefault="000078D0" w:rsidP="00736CB7">
            <w:pPr>
              <w:tabs>
                <w:tab w:val="left" w:pos="4920"/>
              </w:tabs>
              <w:rPr>
                <w:rFonts w:ascii="Arial" w:hAnsi="Arial" w:cs="Arial"/>
                <w:sz w:val="18"/>
                <w:szCs w:val="18"/>
              </w:rPr>
            </w:pPr>
            <w:r>
              <w:rPr>
                <w:rFonts w:ascii="Arial" w:hAnsi="Arial" w:cs="Arial"/>
                <w:sz w:val="18"/>
                <w:szCs w:val="18"/>
              </w:rPr>
              <w:t>K-345</w:t>
            </w:r>
          </w:p>
        </w:tc>
      </w:tr>
      <w:tr w:rsidR="000078D0" w14:paraId="73CC6138" w14:textId="7D548B0F" w:rsidTr="005A08E4">
        <w:tc>
          <w:tcPr>
            <w:tcW w:w="1239" w:type="dxa"/>
            <w:vAlign w:val="center"/>
          </w:tcPr>
          <w:p w14:paraId="384D1881" w14:textId="77777777" w:rsidR="000078D0" w:rsidRDefault="000078D0" w:rsidP="000078D0">
            <w:pPr>
              <w:tabs>
                <w:tab w:val="left" w:pos="4920"/>
              </w:tabs>
              <w:jc w:val="center"/>
              <w:rPr>
                <w:rFonts w:ascii="Arial" w:hAnsi="Arial" w:cs="Arial"/>
                <w:sz w:val="18"/>
                <w:szCs w:val="18"/>
              </w:rPr>
            </w:pPr>
            <w:r>
              <w:rPr>
                <w:rFonts w:ascii="Arial" w:hAnsi="Arial" w:cs="Arial"/>
                <w:sz w:val="18"/>
                <w:szCs w:val="18"/>
              </w:rPr>
              <w:t>EP 7</w:t>
            </w:r>
          </w:p>
        </w:tc>
        <w:tc>
          <w:tcPr>
            <w:tcW w:w="4516" w:type="dxa"/>
            <w:vAlign w:val="center"/>
          </w:tcPr>
          <w:p w14:paraId="740B4C4E" w14:textId="77777777" w:rsidR="000078D0" w:rsidRDefault="000078D0" w:rsidP="000078D0">
            <w:pPr>
              <w:tabs>
                <w:tab w:val="left" w:pos="4920"/>
              </w:tabs>
              <w:rPr>
                <w:rFonts w:ascii="Arial" w:hAnsi="Arial" w:cs="Arial"/>
                <w:sz w:val="18"/>
                <w:szCs w:val="18"/>
              </w:rPr>
            </w:pPr>
            <w:r>
              <w:rPr>
                <w:rFonts w:ascii="Arial" w:hAnsi="Arial" w:cs="Arial"/>
                <w:sz w:val="18"/>
                <w:szCs w:val="18"/>
              </w:rPr>
              <w:t>Water storage tank high and low level alarms</w:t>
            </w:r>
          </w:p>
        </w:tc>
        <w:tc>
          <w:tcPr>
            <w:tcW w:w="1620" w:type="dxa"/>
          </w:tcPr>
          <w:p w14:paraId="095CC64C" w14:textId="4C7D4135" w:rsidR="000078D0" w:rsidRDefault="000078D0" w:rsidP="000078D0">
            <w:pPr>
              <w:tabs>
                <w:tab w:val="left" w:pos="4920"/>
              </w:tabs>
              <w:rPr>
                <w:rFonts w:ascii="Arial" w:hAnsi="Arial" w:cs="Arial"/>
                <w:sz w:val="18"/>
                <w:szCs w:val="18"/>
              </w:rPr>
            </w:pPr>
            <w:r>
              <w:rPr>
                <w:rFonts w:ascii="Arial" w:hAnsi="Arial" w:cs="Arial"/>
                <w:sz w:val="18"/>
                <w:szCs w:val="18"/>
              </w:rPr>
              <w:t>Semi-Annual</w:t>
            </w:r>
          </w:p>
        </w:tc>
        <w:tc>
          <w:tcPr>
            <w:tcW w:w="4512" w:type="dxa"/>
            <w:vAlign w:val="center"/>
          </w:tcPr>
          <w:p w14:paraId="707B553A" w14:textId="6FACF9DD" w:rsidR="000078D0" w:rsidRDefault="000078D0" w:rsidP="000078D0">
            <w:pPr>
              <w:tabs>
                <w:tab w:val="left" w:pos="4920"/>
              </w:tabs>
              <w:rPr>
                <w:rFonts w:ascii="Arial" w:hAnsi="Arial" w:cs="Arial"/>
                <w:sz w:val="18"/>
                <w:szCs w:val="18"/>
              </w:rPr>
            </w:pPr>
            <w:r>
              <w:rPr>
                <w:rFonts w:ascii="Arial" w:hAnsi="Arial" w:cs="Arial"/>
                <w:sz w:val="18"/>
                <w:szCs w:val="18"/>
              </w:rPr>
              <w:t>If test was due during SOE, add 60-day grace period after lifting SOE.</w:t>
            </w:r>
          </w:p>
        </w:tc>
        <w:tc>
          <w:tcPr>
            <w:tcW w:w="1617" w:type="dxa"/>
          </w:tcPr>
          <w:p w14:paraId="3700DF87" w14:textId="77777777" w:rsidR="000078D0" w:rsidRDefault="000078D0" w:rsidP="000078D0">
            <w:pPr>
              <w:tabs>
                <w:tab w:val="left" w:pos="4920"/>
              </w:tabs>
              <w:rPr>
                <w:rFonts w:ascii="Arial" w:hAnsi="Arial" w:cs="Arial"/>
                <w:sz w:val="18"/>
                <w:szCs w:val="18"/>
              </w:rPr>
            </w:pPr>
            <w:r>
              <w:rPr>
                <w:rFonts w:ascii="Arial" w:hAnsi="Arial" w:cs="Arial"/>
                <w:sz w:val="18"/>
                <w:szCs w:val="18"/>
              </w:rPr>
              <w:t>482.41(d)(2)</w:t>
            </w:r>
          </w:p>
          <w:p w14:paraId="22671032" w14:textId="378C0A65" w:rsidR="000078D0" w:rsidRDefault="000078D0" w:rsidP="000078D0">
            <w:pPr>
              <w:tabs>
                <w:tab w:val="left" w:pos="4920"/>
              </w:tabs>
              <w:rPr>
                <w:rFonts w:ascii="Arial" w:hAnsi="Arial" w:cs="Arial"/>
                <w:sz w:val="18"/>
                <w:szCs w:val="18"/>
              </w:rPr>
            </w:pPr>
            <w:r>
              <w:rPr>
                <w:rFonts w:ascii="Arial" w:hAnsi="Arial" w:cs="Arial"/>
                <w:sz w:val="18"/>
                <w:szCs w:val="18"/>
              </w:rPr>
              <w:t>482.15(b)(1)(ii)(c)</w:t>
            </w:r>
          </w:p>
        </w:tc>
        <w:tc>
          <w:tcPr>
            <w:tcW w:w="896" w:type="dxa"/>
          </w:tcPr>
          <w:p w14:paraId="2F67B55D" w14:textId="173D2F82" w:rsidR="000078D0" w:rsidRDefault="000078D0" w:rsidP="000078D0">
            <w:pPr>
              <w:tabs>
                <w:tab w:val="left" w:pos="4920"/>
              </w:tabs>
              <w:rPr>
                <w:rFonts w:ascii="Arial" w:hAnsi="Arial" w:cs="Arial"/>
                <w:sz w:val="18"/>
                <w:szCs w:val="18"/>
              </w:rPr>
            </w:pPr>
            <w:r>
              <w:rPr>
                <w:rFonts w:ascii="Arial" w:hAnsi="Arial" w:cs="Arial"/>
                <w:sz w:val="18"/>
                <w:szCs w:val="18"/>
              </w:rPr>
              <w:t>K-353</w:t>
            </w:r>
          </w:p>
        </w:tc>
      </w:tr>
      <w:tr w:rsidR="000078D0" w14:paraId="09D03245" w14:textId="38A56E74" w:rsidTr="005A08E4">
        <w:tc>
          <w:tcPr>
            <w:tcW w:w="1239" w:type="dxa"/>
            <w:vAlign w:val="center"/>
          </w:tcPr>
          <w:p w14:paraId="02BAA1B3" w14:textId="77777777" w:rsidR="000078D0" w:rsidRDefault="000078D0" w:rsidP="000078D0">
            <w:pPr>
              <w:tabs>
                <w:tab w:val="left" w:pos="4920"/>
              </w:tabs>
              <w:jc w:val="center"/>
              <w:rPr>
                <w:rFonts w:ascii="Arial" w:hAnsi="Arial" w:cs="Arial"/>
                <w:sz w:val="18"/>
                <w:szCs w:val="18"/>
              </w:rPr>
            </w:pPr>
            <w:r>
              <w:rPr>
                <w:rFonts w:ascii="Arial" w:hAnsi="Arial" w:cs="Arial"/>
                <w:sz w:val="18"/>
                <w:szCs w:val="18"/>
              </w:rPr>
              <w:t>EP 8</w:t>
            </w:r>
          </w:p>
        </w:tc>
        <w:tc>
          <w:tcPr>
            <w:tcW w:w="4516" w:type="dxa"/>
            <w:vAlign w:val="center"/>
          </w:tcPr>
          <w:p w14:paraId="21CCAD3B" w14:textId="77777777" w:rsidR="000078D0" w:rsidRDefault="000078D0" w:rsidP="000078D0">
            <w:pPr>
              <w:tabs>
                <w:tab w:val="left" w:pos="4920"/>
              </w:tabs>
              <w:rPr>
                <w:rFonts w:ascii="Arial" w:hAnsi="Arial" w:cs="Arial"/>
                <w:sz w:val="18"/>
                <w:szCs w:val="18"/>
              </w:rPr>
            </w:pPr>
            <w:r>
              <w:rPr>
                <w:rFonts w:ascii="Arial" w:hAnsi="Arial" w:cs="Arial"/>
                <w:sz w:val="18"/>
                <w:szCs w:val="18"/>
              </w:rPr>
              <w:t>Water storage tank low water temp alarms (cold weather only)</w:t>
            </w:r>
          </w:p>
        </w:tc>
        <w:tc>
          <w:tcPr>
            <w:tcW w:w="1620" w:type="dxa"/>
          </w:tcPr>
          <w:p w14:paraId="1A1FF912" w14:textId="0CC69381" w:rsidR="000078D0" w:rsidRDefault="000078D0" w:rsidP="000078D0">
            <w:pPr>
              <w:tabs>
                <w:tab w:val="left" w:pos="4920"/>
              </w:tabs>
              <w:rPr>
                <w:rFonts w:ascii="Arial" w:hAnsi="Arial" w:cs="Arial"/>
                <w:sz w:val="18"/>
                <w:szCs w:val="18"/>
              </w:rPr>
            </w:pPr>
            <w:r>
              <w:rPr>
                <w:rFonts w:ascii="Arial" w:hAnsi="Arial" w:cs="Arial"/>
                <w:sz w:val="18"/>
                <w:szCs w:val="18"/>
              </w:rPr>
              <w:t>Monthly</w:t>
            </w:r>
          </w:p>
        </w:tc>
        <w:tc>
          <w:tcPr>
            <w:tcW w:w="4512" w:type="dxa"/>
            <w:vAlign w:val="center"/>
          </w:tcPr>
          <w:p w14:paraId="441E8062" w14:textId="48169DBE" w:rsidR="000078D0" w:rsidRDefault="000078D0" w:rsidP="000078D0">
            <w:pPr>
              <w:tabs>
                <w:tab w:val="left" w:pos="4920"/>
              </w:tabs>
              <w:rPr>
                <w:rFonts w:ascii="Arial" w:hAnsi="Arial" w:cs="Arial"/>
                <w:sz w:val="18"/>
                <w:szCs w:val="18"/>
              </w:rPr>
            </w:pPr>
            <w:r>
              <w:rPr>
                <w:rFonts w:ascii="Arial" w:hAnsi="Arial" w:cs="Arial"/>
                <w:sz w:val="18"/>
                <w:szCs w:val="18"/>
              </w:rPr>
              <w:t xml:space="preserve">No defer if done with </w:t>
            </w:r>
            <w:proofErr w:type="spellStart"/>
            <w:r>
              <w:rPr>
                <w:rFonts w:ascii="Arial" w:hAnsi="Arial" w:cs="Arial"/>
                <w:sz w:val="18"/>
                <w:szCs w:val="18"/>
              </w:rPr>
              <w:t>inhouse</w:t>
            </w:r>
            <w:proofErr w:type="spellEnd"/>
            <w:r>
              <w:rPr>
                <w:rFonts w:ascii="Arial" w:hAnsi="Arial" w:cs="Arial"/>
                <w:sz w:val="18"/>
                <w:szCs w:val="18"/>
              </w:rPr>
              <w:t xml:space="preserve"> staff, if outsourced, defer 60 days after lifting SOE</w:t>
            </w:r>
          </w:p>
        </w:tc>
        <w:tc>
          <w:tcPr>
            <w:tcW w:w="1617" w:type="dxa"/>
          </w:tcPr>
          <w:p w14:paraId="1277A20E" w14:textId="77777777" w:rsidR="000078D0" w:rsidRDefault="000078D0" w:rsidP="000078D0">
            <w:pPr>
              <w:tabs>
                <w:tab w:val="left" w:pos="4920"/>
              </w:tabs>
              <w:rPr>
                <w:rFonts w:ascii="Arial" w:hAnsi="Arial" w:cs="Arial"/>
                <w:sz w:val="18"/>
                <w:szCs w:val="18"/>
              </w:rPr>
            </w:pPr>
            <w:r>
              <w:rPr>
                <w:rFonts w:ascii="Arial" w:hAnsi="Arial" w:cs="Arial"/>
                <w:sz w:val="18"/>
                <w:szCs w:val="18"/>
              </w:rPr>
              <w:t>482.41(d)(2)</w:t>
            </w:r>
          </w:p>
          <w:p w14:paraId="7B6877A4" w14:textId="1290B301" w:rsidR="000078D0" w:rsidRDefault="000078D0" w:rsidP="000078D0">
            <w:pPr>
              <w:tabs>
                <w:tab w:val="left" w:pos="4920"/>
              </w:tabs>
              <w:rPr>
                <w:rFonts w:ascii="Arial" w:hAnsi="Arial" w:cs="Arial"/>
                <w:sz w:val="18"/>
                <w:szCs w:val="18"/>
              </w:rPr>
            </w:pPr>
            <w:r>
              <w:rPr>
                <w:rFonts w:ascii="Arial" w:hAnsi="Arial" w:cs="Arial"/>
                <w:sz w:val="18"/>
                <w:szCs w:val="18"/>
              </w:rPr>
              <w:t>482.15(b)(1)(ii)(c)</w:t>
            </w:r>
          </w:p>
        </w:tc>
        <w:tc>
          <w:tcPr>
            <w:tcW w:w="896" w:type="dxa"/>
          </w:tcPr>
          <w:p w14:paraId="3D8B1E6D" w14:textId="5881A797" w:rsidR="000078D0" w:rsidRDefault="000078D0" w:rsidP="000078D0">
            <w:pPr>
              <w:tabs>
                <w:tab w:val="left" w:pos="4920"/>
              </w:tabs>
              <w:rPr>
                <w:rFonts w:ascii="Arial" w:hAnsi="Arial" w:cs="Arial"/>
                <w:sz w:val="18"/>
                <w:szCs w:val="18"/>
              </w:rPr>
            </w:pPr>
            <w:r>
              <w:rPr>
                <w:rFonts w:ascii="Arial" w:hAnsi="Arial" w:cs="Arial"/>
                <w:sz w:val="18"/>
                <w:szCs w:val="18"/>
              </w:rPr>
              <w:t>K-353</w:t>
            </w:r>
          </w:p>
        </w:tc>
      </w:tr>
      <w:tr w:rsidR="000078D0" w14:paraId="0FD43D0A" w14:textId="1D1AFD9D" w:rsidTr="005A08E4">
        <w:tc>
          <w:tcPr>
            <w:tcW w:w="1239" w:type="dxa"/>
            <w:vAlign w:val="center"/>
          </w:tcPr>
          <w:p w14:paraId="13254435" w14:textId="77777777" w:rsidR="000078D0" w:rsidRDefault="000078D0" w:rsidP="000078D0">
            <w:pPr>
              <w:tabs>
                <w:tab w:val="left" w:pos="4920"/>
              </w:tabs>
              <w:jc w:val="center"/>
              <w:rPr>
                <w:rFonts w:ascii="Arial" w:hAnsi="Arial" w:cs="Arial"/>
                <w:sz w:val="18"/>
                <w:szCs w:val="18"/>
              </w:rPr>
            </w:pPr>
            <w:r>
              <w:rPr>
                <w:rFonts w:ascii="Arial" w:hAnsi="Arial" w:cs="Arial"/>
                <w:sz w:val="18"/>
                <w:szCs w:val="18"/>
              </w:rPr>
              <w:t>EP 9</w:t>
            </w:r>
          </w:p>
        </w:tc>
        <w:tc>
          <w:tcPr>
            <w:tcW w:w="4516" w:type="dxa"/>
            <w:vAlign w:val="center"/>
          </w:tcPr>
          <w:p w14:paraId="065A4D23" w14:textId="77777777" w:rsidR="000078D0" w:rsidRDefault="000078D0" w:rsidP="000078D0">
            <w:pPr>
              <w:tabs>
                <w:tab w:val="left" w:pos="4920"/>
              </w:tabs>
              <w:rPr>
                <w:rFonts w:ascii="Arial" w:hAnsi="Arial" w:cs="Arial"/>
                <w:sz w:val="18"/>
                <w:szCs w:val="18"/>
              </w:rPr>
            </w:pPr>
            <w:r>
              <w:rPr>
                <w:rFonts w:ascii="Arial" w:hAnsi="Arial" w:cs="Arial"/>
                <w:sz w:val="18"/>
                <w:szCs w:val="18"/>
              </w:rPr>
              <w:t>Sprinkler systems main drain tests on all risers</w:t>
            </w:r>
          </w:p>
        </w:tc>
        <w:tc>
          <w:tcPr>
            <w:tcW w:w="1620" w:type="dxa"/>
          </w:tcPr>
          <w:p w14:paraId="1E00D6E5" w14:textId="17B284B1" w:rsidR="000078D0" w:rsidRDefault="000078D0" w:rsidP="000078D0">
            <w:pPr>
              <w:tabs>
                <w:tab w:val="left" w:pos="4920"/>
              </w:tabs>
              <w:rPr>
                <w:rFonts w:ascii="Arial" w:hAnsi="Arial" w:cs="Arial"/>
                <w:sz w:val="18"/>
                <w:szCs w:val="18"/>
              </w:rPr>
            </w:pPr>
            <w:r>
              <w:rPr>
                <w:rFonts w:ascii="Arial" w:hAnsi="Arial" w:cs="Arial"/>
                <w:sz w:val="18"/>
                <w:szCs w:val="18"/>
              </w:rPr>
              <w:t>Annual</w:t>
            </w:r>
          </w:p>
        </w:tc>
        <w:tc>
          <w:tcPr>
            <w:tcW w:w="4512" w:type="dxa"/>
            <w:vAlign w:val="center"/>
          </w:tcPr>
          <w:p w14:paraId="514DFA1A" w14:textId="0048D323" w:rsidR="000078D0" w:rsidRDefault="000078D0" w:rsidP="000078D0">
            <w:pPr>
              <w:tabs>
                <w:tab w:val="left" w:pos="4920"/>
              </w:tabs>
              <w:rPr>
                <w:rFonts w:ascii="Arial" w:hAnsi="Arial" w:cs="Arial"/>
                <w:sz w:val="18"/>
                <w:szCs w:val="18"/>
              </w:rPr>
            </w:pPr>
            <w:r>
              <w:rPr>
                <w:rFonts w:ascii="Arial" w:hAnsi="Arial" w:cs="Arial"/>
                <w:sz w:val="18"/>
                <w:szCs w:val="18"/>
              </w:rPr>
              <w:t>If test was due during SOE, add 60-day grace period after lifting SOE.</w:t>
            </w:r>
          </w:p>
        </w:tc>
        <w:tc>
          <w:tcPr>
            <w:tcW w:w="1617" w:type="dxa"/>
          </w:tcPr>
          <w:p w14:paraId="542FDE84" w14:textId="77777777" w:rsidR="000078D0" w:rsidRDefault="000078D0" w:rsidP="000078D0">
            <w:pPr>
              <w:tabs>
                <w:tab w:val="left" w:pos="4920"/>
              </w:tabs>
              <w:rPr>
                <w:rFonts w:ascii="Arial" w:hAnsi="Arial" w:cs="Arial"/>
                <w:sz w:val="18"/>
                <w:szCs w:val="18"/>
              </w:rPr>
            </w:pPr>
            <w:r>
              <w:rPr>
                <w:rFonts w:ascii="Arial" w:hAnsi="Arial" w:cs="Arial"/>
                <w:sz w:val="18"/>
                <w:szCs w:val="18"/>
              </w:rPr>
              <w:t>482.41(d)(2)</w:t>
            </w:r>
          </w:p>
          <w:p w14:paraId="5A8C1481" w14:textId="4B784DC9" w:rsidR="000078D0" w:rsidRDefault="000078D0" w:rsidP="000078D0">
            <w:pPr>
              <w:tabs>
                <w:tab w:val="left" w:pos="4920"/>
              </w:tabs>
              <w:rPr>
                <w:rFonts w:ascii="Arial" w:hAnsi="Arial" w:cs="Arial"/>
                <w:sz w:val="18"/>
                <w:szCs w:val="18"/>
              </w:rPr>
            </w:pPr>
            <w:r>
              <w:rPr>
                <w:rFonts w:ascii="Arial" w:hAnsi="Arial" w:cs="Arial"/>
                <w:sz w:val="18"/>
                <w:szCs w:val="18"/>
              </w:rPr>
              <w:t>482.15(b)(1)(ii)(c)</w:t>
            </w:r>
          </w:p>
        </w:tc>
        <w:tc>
          <w:tcPr>
            <w:tcW w:w="896" w:type="dxa"/>
          </w:tcPr>
          <w:p w14:paraId="2F80247C" w14:textId="204128C8" w:rsidR="000078D0" w:rsidRDefault="000078D0" w:rsidP="000078D0">
            <w:pPr>
              <w:tabs>
                <w:tab w:val="left" w:pos="4920"/>
              </w:tabs>
              <w:rPr>
                <w:rFonts w:ascii="Arial" w:hAnsi="Arial" w:cs="Arial"/>
                <w:sz w:val="18"/>
                <w:szCs w:val="18"/>
              </w:rPr>
            </w:pPr>
            <w:r>
              <w:rPr>
                <w:rFonts w:ascii="Arial" w:hAnsi="Arial" w:cs="Arial"/>
                <w:sz w:val="18"/>
                <w:szCs w:val="18"/>
              </w:rPr>
              <w:t>K-353</w:t>
            </w:r>
          </w:p>
        </w:tc>
      </w:tr>
      <w:tr w:rsidR="000078D0" w14:paraId="64F9CA0F" w14:textId="62048894" w:rsidTr="005A08E4">
        <w:tc>
          <w:tcPr>
            <w:tcW w:w="1239" w:type="dxa"/>
            <w:vAlign w:val="center"/>
          </w:tcPr>
          <w:p w14:paraId="5C3651EB" w14:textId="77777777" w:rsidR="000078D0" w:rsidRDefault="000078D0" w:rsidP="000078D0">
            <w:pPr>
              <w:tabs>
                <w:tab w:val="left" w:pos="4920"/>
              </w:tabs>
              <w:jc w:val="center"/>
              <w:rPr>
                <w:rFonts w:ascii="Arial" w:hAnsi="Arial" w:cs="Arial"/>
                <w:sz w:val="18"/>
                <w:szCs w:val="18"/>
              </w:rPr>
            </w:pPr>
            <w:r>
              <w:rPr>
                <w:rFonts w:ascii="Arial" w:hAnsi="Arial" w:cs="Arial"/>
                <w:sz w:val="18"/>
                <w:szCs w:val="18"/>
              </w:rPr>
              <w:t>EP 10</w:t>
            </w:r>
          </w:p>
        </w:tc>
        <w:tc>
          <w:tcPr>
            <w:tcW w:w="4516" w:type="dxa"/>
            <w:vAlign w:val="center"/>
          </w:tcPr>
          <w:p w14:paraId="68083FA6" w14:textId="77777777" w:rsidR="000078D0" w:rsidRDefault="000078D0" w:rsidP="000078D0">
            <w:pPr>
              <w:tabs>
                <w:tab w:val="left" w:pos="4920"/>
              </w:tabs>
              <w:rPr>
                <w:rFonts w:ascii="Arial" w:hAnsi="Arial" w:cs="Arial"/>
                <w:sz w:val="18"/>
                <w:szCs w:val="18"/>
              </w:rPr>
            </w:pPr>
            <w:r>
              <w:rPr>
                <w:rFonts w:ascii="Arial" w:hAnsi="Arial" w:cs="Arial"/>
                <w:sz w:val="18"/>
                <w:szCs w:val="18"/>
              </w:rPr>
              <w:t>Fire department connections inspected (Fire hose connections N/A)</w:t>
            </w:r>
          </w:p>
        </w:tc>
        <w:tc>
          <w:tcPr>
            <w:tcW w:w="1620" w:type="dxa"/>
          </w:tcPr>
          <w:p w14:paraId="4E3677BF" w14:textId="281D2D53" w:rsidR="000078D0" w:rsidRDefault="000078D0" w:rsidP="000078D0">
            <w:pPr>
              <w:tabs>
                <w:tab w:val="left" w:pos="4920"/>
              </w:tabs>
              <w:rPr>
                <w:rFonts w:ascii="Arial" w:hAnsi="Arial" w:cs="Arial"/>
                <w:sz w:val="18"/>
                <w:szCs w:val="18"/>
              </w:rPr>
            </w:pPr>
            <w:r>
              <w:rPr>
                <w:rFonts w:ascii="Arial" w:hAnsi="Arial" w:cs="Arial"/>
                <w:sz w:val="18"/>
                <w:szCs w:val="18"/>
              </w:rPr>
              <w:t>Quarterly</w:t>
            </w:r>
          </w:p>
        </w:tc>
        <w:tc>
          <w:tcPr>
            <w:tcW w:w="4512" w:type="dxa"/>
            <w:vAlign w:val="center"/>
          </w:tcPr>
          <w:p w14:paraId="1F7EB220" w14:textId="19220BB0" w:rsidR="000078D0" w:rsidRDefault="000078D0" w:rsidP="000078D0">
            <w:pPr>
              <w:tabs>
                <w:tab w:val="left" w:pos="4920"/>
              </w:tabs>
              <w:rPr>
                <w:rFonts w:ascii="Arial" w:hAnsi="Arial" w:cs="Arial"/>
                <w:sz w:val="18"/>
                <w:szCs w:val="18"/>
              </w:rPr>
            </w:pPr>
            <w:r>
              <w:rPr>
                <w:rFonts w:ascii="Arial" w:hAnsi="Arial" w:cs="Arial"/>
                <w:sz w:val="18"/>
                <w:szCs w:val="18"/>
              </w:rPr>
              <w:t>If tested in the previous 30 days prior to SOE, next test required within 60 days of lifting SOE</w:t>
            </w:r>
          </w:p>
        </w:tc>
        <w:tc>
          <w:tcPr>
            <w:tcW w:w="1617" w:type="dxa"/>
          </w:tcPr>
          <w:p w14:paraId="614CFE12" w14:textId="77777777" w:rsidR="000078D0" w:rsidRDefault="000078D0" w:rsidP="000078D0">
            <w:pPr>
              <w:tabs>
                <w:tab w:val="left" w:pos="4920"/>
              </w:tabs>
              <w:rPr>
                <w:rFonts w:ascii="Arial" w:hAnsi="Arial" w:cs="Arial"/>
                <w:sz w:val="18"/>
                <w:szCs w:val="18"/>
              </w:rPr>
            </w:pPr>
            <w:r>
              <w:rPr>
                <w:rFonts w:ascii="Arial" w:hAnsi="Arial" w:cs="Arial"/>
                <w:sz w:val="18"/>
                <w:szCs w:val="18"/>
              </w:rPr>
              <w:t>482.41(d)(2)</w:t>
            </w:r>
          </w:p>
          <w:p w14:paraId="2D15A1EC" w14:textId="61BBE183" w:rsidR="000078D0" w:rsidRDefault="000078D0" w:rsidP="000078D0">
            <w:pPr>
              <w:tabs>
                <w:tab w:val="left" w:pos="4920"/>
              </w:tabs>
              <w:rPr>
                <w:rFonts w:ascii="Arial" w:hAnsi="Arial" w:cs="Arial"/>
                <w:sz w:val="18"/>
                <w:szCs w:val="18"/>
              </w:rPr>
            </w:pPr>
            <w:r>
              <w:rPr>
                <w:rFonts w:ascii="Arial" w:hAnsi="Arial" w:cs="Arial"/>
                <w:sz w:val="18"/>
                <w:szCs w:val="18"/>
              </w:rPr>
              <w:t>482.15(b)(1)(ii)(c)</w:t>
            </w:r>
          </w:p>
        </w:tc>
        <w:tc>
          <w:tcPr>
            <w:tcW w:w="896" w:type="dxa"/>
          </w:tcPr>
          <w:p w14:paraId="62F8864E" w14:textId="67888CF2" w:rsidR="000078D0" w:rsidRDefault="000078D0" w:rsidP="000078D0">
            <w:pPr>
              <w:tabs>
                <w:tab w:val="left" w:pos="4920"/>
              </w:tabs>
              <w:rPr>
                <w:rFonts w:ascii="Arial" w:hAnsi="Arial" w:cs="Arial"/>
                <w:sz w:val="18"/>
                <w:szCs w:val="18"/>
              </w:rPr>
            </w:pPr>
            <w:r>
              <w:rPr>
                <w:rFonts w:ascii="Arial" w:hAnsi="Arial" w:cs="Arial"/>
                <w:sz w:val="18"/>
                <w:szCs w:val="18"/>
              </w:rPr>
              <w:t>K-353</w:t>
            </w:r>
          </w:p>
        </w:tc>
      </w:tr>
      <w:tr w:rsidR="000078D0" w14:paraId="02962403" w14:textId="734557CB" w:rsidTr="005A08E4">
        <w:tc>
          <w:tcPr>
            <w:tcW w:w="1239" w:type="dxa"/>
            <w:vAlign w:val="center"/>
          </w:tcPr>
          <w:p w14:paraId="5DC99C1B" w14:textId="77777777" w:rsidR="000078D0" w:rsidRDefault="000078D0" w:rsidP="000078D0">
            <w:pPr>
              <w:tabs>
                <w:tab w:val="left" w:pos="4920"/>
              </w:tabs>
              <w:jc w:val="center"/>
              <w:rPr>
                <w:rFonts w:ascii="Arial" w:hAnsi="Arial" w:cs="Arial"/>
                <w:sz w:val="18"/>
                <w:szCs w:val="18"/>
              </w:rPr>
            </w:pPr>
            <w:r>
              <w:rPr>
                <w:rFonts w:ascii="Arial" w:hAnsi="Arial" w:cs="Arial"/>
                <w:sz w:val="18"/>
                <w:szCs w:val="18"/>
              </w:rPr>
              <w:t>EP 11</w:t>
            </w:r>
          </w:p>
        </w:tc>
        <w:tc>
          <w:tcPr>
            <w:tcW w:w="4516" w:type="dxa"/>
            <w:vAlign w:val="center"/>
          </w:tcPr>
          <w:p w14:paraId="1CAFE989" w14:textId="77777777" w:rsidR="000078D0" w:rsidRDefault="000078D0" w:rsidP="000078D0">
            <w:pPr>
              <w:tabs>
                <w:tab w:val="left" w:pos="4920"/>
              </w:tabs>
              <w:rPr>
                <w:rFonts w:ascii="Arial" w:hAnsi="Arial" w:cs="Arial"/>
                <w:sz w:val="18"/>
                <w:szCs w:val="18"/>
              </w:rPr>
            </w:pPr>
            <w:r>
              <w:rPr>
                <w:rFonts w:ascii="Arial" w:hAnsi="Arial" w:cs="Arial"/>
                <w:sz w:val="18"/>
                <w:szCs w:val="18"/>
              </w:rPr>
              <w:t>Fire pump(s) tested – under flow</w:t>
            </w:r>
          </w:p>
        </w:tc>
        <w:tc>
          <w:tcPr>
            <w:tcW w:w="1620" w:type="dxa"/>
          </w:tcPr>
          <w:p w14:paraId="0AAC305F" w14:textId="36992935" w:rsidR="000078D0" w:rsidRDefault="000078D0" w:rsidP="000078D0">
            <w:pPr>
              <w:tabs>
                <w:tab w:val="left" w:pos="4920"/>
              </w:tabs>
              <w:rPr>
                <w:rFonts w:ascii="Arial" w:hAnsi="Arial" w:cs="Arial"/>
                <w:sz w:val="18"/>
                <w:szCs w:val="18"/>
              </w:rPr>
            </w:pPr>
            <w:r>
              <w:rPr>
                <w:rFonts w:ascii="Arial" w:hAnsi="Arial" w:cs="Arial"/>
                <w:sz w:val="18"/>
                <w:szCs w:val="18"/>
              </w:rPr>
              <w:t>Annual</w:t>
            </w:r>
          </w:p>
        </w:tc>
        <w:tc>
          <w:tcPr>
            <w:tcW w:w="4512" w:type="dxa"/>
            <w:vAlign w:val="center"/>
          </w:tcPr>
          <w:p w14:paraId="239EF620" w14:textId="3C2056A4" w:rsidR="000078D0" w:rsidRDefault="000078D0" w:rsidP="000078D0">
            <w:pPr>
              <w:tabs>
                <w:tab w:val="left" w:pos="4920"/>
              </w:tabs>
              <w:rPr>
                <w:rFonts w:ascii="Arial" w:hAnsi="Arial" w:cs="Arial"/>
                <w:sz w:val="18"/>
                <w:szCs w:val="18"/>
              </w:rPr>
            </w:pPr>
            <w:r>
              <w:rPr>
                <w:rFonts w:ascii="Arial" w:hAnsi="Arial" w:cs="Arial"/>
                <w:sz w:val="18"/>
                <w:szCs w:val="18"/>
              </w:rPr>
              <w:t>If test was due during SOE, add 60-day grace period after lifting SOE.</w:t>
            </w:r>
          </w:p>
        </w:tc>
        <w:tc>
          <w:tcPr>
            <w:tcW w:w="1617" w:type="dxa"/>
          </w:tcPr>
          <w:p w14:paraId="7FC74AC8" w14:textId="77777777" w:rsidR="000078D0" w:rsidRDefault="000078D0" w:rsidP="000078D0">
            <w:pPr>
              <w:tabs>
                <w:tab w:val="left" w:pos="4920"/>
              </w:tabs>
              <w:rPr>
                <w:rFonts w:ascii="Arial" w:hAnsi="Arial" w:cs="Arial"/>
                <w:sz w:val="18"/>
                <w:szCs w:val="18"/>
              </w:rPr>
            </w:pPr>
            <w:r>
              <w:rPr>
                <w:rFonts w:ascii="Arial" w:hAnsi="Arial" w:cs="Arial"/>
                <w:sz w:val="18"/>
                <w:szCs w:val="18"/>
              </w:rPr>
              <w:t>482.41(d)(2)</w:t>
            </w:r>
          </w:p>
          <w:p w14:paraId="212D7721" w14:textId="1B8CE5F3" w:rsidR="000078D0" w:rsidRDefault="000078D0" w:rsidP="000078D0">
            <w:pPr>
              <w:tabs>
                <w:tab w:val="left" w:pos="4920"/>
              </w:tabs>
              <w:rPr>
                <w:rFonts w:ascii="Arial" w:hAnsi="Arial" w:cs="Arial"/>
                <w:sz w:val="18"/>
                <w:szCs w:val="18"/>
              </w:rPr>
            </w:pPr>
            <w:r>
              <w:rPr>
                <w:rFonts w:ascii="Arial" w:hAnsi="Arial" w:cs="Arial"/>
                <w:sz w:val="18"/>
                <w:szCs w:val="18"/>
              </w:rPr>
              <w:t>482.15(b)(1)(ii)(c)</w:t>
            </w:r>
          </w:p>
        </w:tc>
        <w:tc>
          <w:tcPr>
            <w:tcW w:w="896" w:type="dxa"/>
          </w:tcPr>
          <w:p w14:paraId="4645F172" w14:textId="41450712" w:rsidR="000078D0" w:rsidRDefault="000078D0" w:rsidP="000078D0">
            <w:pPr>
              <w:tabs>
                <w:tab w:val="left" w:pos="4920"/>
              </w:tabs>
              <w:rPr>
                <w:rFonts w:ascii="Arial" w:hAnsi="Arial" w:cs="Arial"/>
                <w:sz w:val="18"/>
                <w:szCs w:val="18"/>
              </w:rPr>
            </w:pPr>
            <w:r>
              <w:rPr>
                <w:rFonts w:ascii="Arial" w:hAnsi="Arial" w:cs="Arial"/>
                <w:sz w:val="18"/>
                <w:szCs w:val="18"/>
              </w:rPr>
              <w:t>K-353</w:t>
            </w:r>
          </w:p>
        </w:tc>
      </w:tr>
      <w:tr w:rsidR="000078D0" w14:paraId="001EA93D" w14:textId="044C6F12" w:rsidTr="005A08E4">
        <w:tc>
          <w:tcPr>
            <w:tcW w:w="1239" w:type="dxa"/>
            <w:vAlign w:val="center"/>
          </w:tcPr>
          <w:p w14:paraId="54F04B80" w14:textId="77777777" w:rsidR="000078D0" w:rsidRDefault="000078D0" w:rsidP="000078D0">
            <w:pPr>
              <w:tabs>
                <w:tab w:val="left" w:pos="4920"/>
              </w:tabs>
              <w:jc w:val="center"/>
              <w:rPr>
                <w:rFonts w:ascii="Arial" w:hAnsi="Arial" w:cs="Arial"/>
                <w:sz w:val="18"/>
                <w:szCs w:val="18"/>
              </w:rPr>
            </w:pPr>
            <w:r>
              <w:rPr>
                <w:rFonts w:ascii="Arial" w:hAnsi="Arial" w:cs="Arial"/>
                <w:sz w:val="18"/>
                <w:szCs w:val="18"/>
              </w:rPr>
              <w:t>EP 12</w:t>
            </w:r>
          </w:p>
        </w:tc>
        <w:tc>
          <w:tcPr>
            <w:tcW w:w="4516" w:type="dxa"/>
            <w:vAlign w:val="center"/>
          </w:tcPr>
          <w:p w14:paraId="691DE858" w14:textId="77777777" w:rsidR="000078D0" w:rsidRDefault="000078D0" w:rsidP="000078D0">
            <w:pPr>
              <w:tabs>
                <w:tab w:val="left" w:pos="4920"/>
              </w:tabs>
              <w:rPr>
                <w:rFonts w:ascii="Arial" w:hAnsi="Arial" w:cs="Arial"/>
                <w:sz w:val="18"/>
                <w:szCs w:val="18"/>
              </w:rPr>
            </w:pPr>
            <w:r>
              <w:rPr>
                <w:rFonts w:ascii="Arial" w:hAnsi="Arial" w:cs="Arial"/>
                <w:sz w:val="18"/>
                <w:szCs w:val="18"/>
              </w:rPr>
              <w:t>Standpipe flow test every 5 years</w:t>
            </w:r>
          </w:p>
        </w:tc>
        <w:tc>
          <w:tcPr>
            <w:tcW w:w="1620" w:type="dxa"/>
          </w:tcPr>
          <w:p w14:paraId="466A43D0" w14:textId="2C582C41" w:rsidR="000078D0" w:rsidRDefault="000078D0" w:rsidP="000078D0">
            <w:pPr>
              <w:tabs>
                <w:tab w:val="left" w:pos="4920"/>
              </w:tabs>
              <w:rPr>
                <w:rFonts w:ascii="Arial" w:hAnsi="Arial" w:cs="Arial"/>
                <w:sz w:val="18"/>
                <w:szCs w:val="18"/>
              </w:rPr>
            </w:pPr>
            <w:r>
              <w:rPr>
                <w:rFonts w:ascii="Arial" w:hAnsi="Arial" w:cs="Arial"/>
                <w:sz w:val="18"/>
                <w:szCs w:val="18"/>
              </w:rPr>
              <w:t>5 year</w:t>
            </w:r>
          </w:p>
        </w:tc>
        <w:tc>
          <w:tcPr>
            <w:tcW w:w="4512" w:type="dxa"/>
            <w:vAlign w:val="center"/>
          </w:tcPr>
          <w:p w14:paraId="3B6779AC" w14:textId="7E91FB05" w:rsidR="000078D0" w:rsidRDefault="000078D0" w:rsidP="000078D0">
            <w:pPr>
              <w:tabs>
                <w:tab w:val="left" w:pos="4920"/>
              </w:tabs>
              <w:rPr>
                <w:rFonts w:ascii="Arial" w:hAnsi="Arial" w:cs="Arial"/>
                <w:sz w:val="18"/>
                <w:szCs w:val="18"/>
              </w:rPr>
            </w:pPr>
            <w:r>
              <w:rPr>
                <w:rFonts w:ascii="Arial" w:hAnsi="Arial" w:cs="Arial"/>
                <w:sz w:val="18"/>
                <w:szCs w:val="18"/>
              </w:rPr>
              <w:t>If test was due during SOE, add 60-day grace period after lifting SOE.</w:t>
            </w:r>
          </w:p>
        </w:tc>
        <w:tc>
          <w:tcPr>
            <w:tcW w:w="1617" w:type="dxa"/>
          </w:tcPr>
          <w:p w14:paraId="75D803CC" w14:textId="74A229CB" w:rsidR="000078D0" w:rsidRDefault="000078D0" w:rsidP="000078D0">
            <w:pPr>
              <w:tabs>
                <w:tab w:val="left" w:pos="4920"/>
              </w:tabs>
              <w:rPr>
                <w:rFonts w:ascii="Arial" w:hAnsi="Arial" w:cs="Arial"/>
                <w:sz w:val="18"/>
                <w:szCs w:val="18"/>
              </w:rPr>
            </w:pPr>
            <w:r>
              <w:rPr>
                <w:rFonts w:ascii="Arial" w:hAnsi="Arial" w:cs="Arial"/>
                <w:sz w:val="18"/>
                <w:szCs w:val="18"/>
              </w:rPr>
              <w:t>482.41(d)(2)</w:t>
            </w:r>
          </w:p>
        </w:tc>
        <w:tc>
          <w:tcPr>
            <w:tcW w:w="896" w:type="dxa"/>
          </w:tcPr>
          <w:p w14:paraId="034DB20D" w14:textId="2EFC9977" w:rsidR="000078D0" w:rsidRDefault="000078D0" w:rsidP="000078D0">
            <w:pPr>
              <w:tabs>
                <w:tab w:val="left" w:pos="4920"/>
              </w:tabs>
              <w:rPr>
                <w:rFonts w:ascii="Arial" w:hAnsi="Arial" w:cs="Arial"/>
                <w:sz w:val="18"/>
                <w:szCs w:val="18"/>
              </w:rPr>
            </w:pPr>
            <w:r>
              <w:rPr>
                <w:rFonts w:ascii="Arial" w:hAnsi="Arial" w:cs="Arial"/>
                <w:sz w:val="18"/>
                <w:szCs w:val="18"/>
              </w:rPr>
              <w:t>N/A</w:t>
            </w:r>
          </w:p>
        </w:tc>
      </w:tr>
      <w:tr w:rsidR="000078D0" w14:paraId="4097FBF9" w14:textId="56B44C27" w:rsidTr="005A08E4">
        <w:tc>
          <w:tcPr>
            <w:tcW w:w="1239" w:type="dxa"/>
            <w:vAlign w:val="center"/>
          </w:tcPr>
          <w:p w14:paraId="334F3884" w14:textId="77777777" w:rsidR="000078D0" w:rsidRDefault="000078D0" w:rsidP="000078D0">
            <w:pPr>
              <w:tabs>
                <w:tab w:val="left" w:pos="4920"/>
              </w:tabs>
              <w:jc w:val="center"/>
              <w:rPr>
                <w:rFonts w:ascii="Arial" w:hAnsi="Arial" w:cs="Arial"/>
                <w:sz w:val="18"/>
                <w:szCs w:val="18"/>
              </w:rPr>
            </w:pPr>
            <w:r>
              <w:rPr>
                <w:rFonts w:ascii="Arial" w:hAnsi="Arial" w:cs="Arial"/>
                <w:sz w:val="18"/>
                <w:szCs w:val="18"/>
              </w:rPr>
              <w:lastRenderedPageBreak/>
              <w:t>EP 13</w:t>
            </w:r>
          </w:p>
        </w:tc>
        <w:tc>
          <w:tcPr>
            <w:tcW w:w="4516" w:type="dxa"/>
            <w:vAlign w:val="center"/>
          </w:tcPr>
          <w:p w14:paraId="15045F33" w14:textId="77777777" w:rsidR="000078D0" w:rsidRDefault="000078D0" w:rsidP="000078D0">
            <w:pPr>
              <w:tabs>
                <w:tab w:val="left" w:pos="4920"/>
              </w:tabs>
              <w:rPr>
                <w:rFonts w:ascii="Arial" w:hAnsi="Arial" w:cs="Arial"/>
                <w:sz w:val="18"/>
                <w:szCs w:val="18"/>
              </w:rPr>
            </w:pPr>
            <w:r>
              <w:rPr>
                <w:rFonts w:ascii="Arial" w:hAnsi="Arial" w:cs="Arial"/>
                <w:sz w:val="18"/>
                <w:szCs w:val="18"/>
              </w:rPr>
              <w:t>Kitchen suppression semi-annual testing</w:t>
            </w:r>
          </w:p>
        </w:tc>
        <w:tc>
          <w:tcPr>
            <w:tcW w:w="1620" w:type="dxa"/>
          </w:tcPr>
          <w:p w14:paraId="3B509D84" w14:textId="7C3B682A" w:rsidR="000078D0" w:rsidRDefault="000078D0" w:rsidP="000078D0">
            <w:pPr>
              <w:tabs>
                <w:tab w:val="left" w:pos="4920"/>
              </w:tabs>
              <w:rPr>
                <w:rFonts w:ascii="Arial" w:hAnsi="Arial" w:cs="Arial"/>
                <w:sz w:val="18"/>
                <w:szCs w:val="18"/>
              </w:rPr>
            </w:pPr>
            <w:r>
              <w:rPr>
                <w:rFonts w:ascii="Arial" w:hAnsi="Arial" w:cs="Arial"/>
                <w:sz w:val="18"/>
                <w:szCs w:val="18"/>
              </w:rPr>
              <w:t>Semi-Annual</w:t>
            </w:r>
          </w:p>
        </w:tc>
        <w:tc>
          <w:tcPr>
            <w:tcW w:w="4512" w:type="dxa"/>
            <w:vAlign w:val="center"/>
          </w:tcPr>
          <w:p w14:paraId="63C4EBC9" w14:textId="442C32E5" w:rsidR="000078D0" w:rsidRDefault="000078D0" w:rsidP="000078D0">
            <w:pPr>
              <w:tabs>
                <w:tab w:val="left" w:pos="4920"/>
              </w:tabs>
              <w:rPr>
                <w:rFonts w:ascii="Arial" w:hAnsi="Arial" w:cs="Arial"/>
                <w:sz w:val="18"/>
                <w:szCs w:val="18"/>
              </w:rPr>
            </w:pPr>
            <w:r>
              <w:rPr>
                <w:rFonts w:ascii="Arial" w:hAnsi="Arial" w:cs="Arial"/>
                <w:sz w:val="18"/>
                <w:szCs w:val="18"/>
              </w:rPr>
              <w:t>If test was due during SOE, add 60-day grace period after lifting SOE.</w:t>
            </w:r>
          </w:p>
        </w:tc>
        <w:tc>
          <w:tcPr>
            <w:tcW w:w="1617" w:type="dxa"/>
          </w:tcPr>
          <w:p w14:paraId="2C061ADE" w14:textId="0C2A5320" w:rsidR="000078D0" w:rsidRDefault="000078D0" w:rsidP="000078D0">
            <w:pPr>
              <w:tabs>
                <w:tab w:val="left" w:pos="4920"/>
              </w:tabs>
              <w:rPr>
                <w:rFonts w:ascii="Arial" w:hAnsi="Arial" w:cs="Arial"/>
                <w:sz w:val="18"/>
                <w:szCs w:val="18"/>
              </w:rPr>
            </w:pPr>
            <w:r>
              <w:rPr>
                <w:rFonts w:ascii="Arial" w:hAnsi="Arial" w:cs="Arial"/>
                <w:sz w:val="18"/>
                <w:szCs w:val="18"/>
              </w:rPr>
              <w:t>482.41(d)(2)</w:t>
            </w:r>
          </w:p>
        </w:tc>
        <w:tc>
          <w:tcPr>
            <w:tcW w:w="896" w:type="dxa"/>
          </w:tcPr>
          <w:p w14:paraId="5DDA4D2F" w14:textId="3A080214" w:rsidR="000078D0" w:rsidRDefault="000078D0" w:rsidP="000078D0">
            <w:pPr>
              <w:tabs>
                <w:tab w:val="left" w:pos="4920"/>
              </w:tabs>
              <w:rPr>
                <w:rFonts w:ascii="Arial" w:hAnsi="Arial" w:cs="Arial"/>
                <w:sz w:val="18"/>
                <w:szCs w:val="18"/>
              </w:rPr>
            </w:pPr>
            <w:r>
              <w:rPr>
                <w:rFonts w:ascii="Arial" w:hAnsi="Arial" w:cs="Arial"/>
                <w:sz w:val="18"/>
                <w:szCs w:val="18"/>
              </w:rPr>
              <w:t>N/A</w:t>
            </w:r>
          </w:p>
        </w:tc>
      </w:tr>
      <w:tr w:rsidR="000078D0" w14:paraId="38A6D102" w14:textId="1ACFECD4" w:rsidTr="005A08E4">
        <w:tc>
          <w:tcPr>
            <w:tcW w:w="1239" w:type="dxa"/>
            <w:vAlign w:val="center"/>
          </w:tcPr>
          <w:p w14:paraId="21AA5DF2" w14:textId="77777777" w:rsidR="000078D0" w:rsidRDefault="000078D0" w:rsidP="000078D0">
            <w:pPr>
              <w:tabs>
                <w:tab w:val="left" w:pos="4920"/>
              </w:tabs>
              <w:jc w:val="center"/>
              <w:rPr>
                <w:rFonts w:ascii="Arial" w:hAnsi="Arial" w:cs="Arial"/>
                <w:sz w:val="18"/>
                <w:szCs w:val="18"/>
              </w:rPr>
            </w:pPr>
            <w:r>
              <w:rPr>
                <w:rFonts w:ascii="Arial" w:hAnsi="Arial" w:cs="Arial"/>
                <w:sz w:val="18"/>
                <w:szCs w:val="18"/>
              </w:rPr>
              <w:t>EP 14</w:t>
            </w:r>
          </w:p>
        </w:tc>
        <w:tc>
          <w:tcPr>
            <w:tcW w:w="4516" w:type="dxa"/>
          </w:tcPr>
          <w:p w14:paraId="2810A491" w14:textId="77777777" w:rsidR="000078D0" w:rsidRDefault="000078D0" w:rsidP="000078D0">
            <w:pPr>
              <w:tabs>
                <w:tab w:val="left" w:pos="4920"/>
              </w:tabs>
              <w:rPr>
                <w:rFonts w:ascii="Arial" w:hAnsi="Arial" w:cs="Arial"/>
                <w:sz w:val="18"/>
                <w:szCs w:val="18"/>
              </w:rPr>
            </w:pPr>
            <w:r>
              <w:rPr>
                <w:rFonts w:ascii="Arial" w:hAnsi="Arial" w:cs="Arial"/>
                <w:sz w:val="18"/>
                <w:szCs w:val="18"/>
              </w:rPr>
              <w:t>Gaseous extinguishing systems inspected (no discharge req.)</w:t>
            </w:r>
          </w:p>
        </w:tc>
        <w:tc>
          <w:tcPr>
            <w:tcW w:w="1620" w:type="dxa"/>
          </w:tcPr>
          <w:p w14:paraId="050397BC" w14:textId="2CCEA4DB" w:rsidR="000078D0" w:rsidRDefault="000078D0" w:rsidP="000078D0">
            <w:pPr>
              <w:tabs>
                <w:tab w:val="left" w:pos="4920"/>
              </w:tabs>
              <w:rPr>
                <w:rFonts w:ascii="Arial" w:hAnsi="Arial" w:cs="Arial"/>
                <w:sz w:val="18"/>
                <w:szCs w:val="18"/>
              </w:rPr>
            </w:pPr>
            <w:r>
              <w:rPr>
                <w:rFonts w:ascii="Arial" w:hAnsi="Arial" w:cs="Arial"/>
                <w:sz w:val="18"/>
                <w:szCs w:val="18"/>
              </w:rPr>
              <w:t>Annual</w:t>
            </w:r>
          </w:p>
        </w:tc>
        <w:tc>
          <w:tcPr>
            <w:tcW w:w="4512" w:type="dxa"/>
            <w:vAlign w:val="center"/>
          </w:tcPr>
          <w:p w14:paraId="21860A3F" w14:textId="4A20446C" w:rsidR="000078D0" w:rsidRDefault="000078D0" w:rsidP="000078D0">
            <w:pPr>
              <w:tabs>
                <w:tab w:val="left" w:pos="4920"/>
              </w:tabs>
              <w:rPr>
                <w:rFonts w:ascii="Arial" w:hAnsi="Arial" w:cs="Arial"/>
                <w:sz w:val="18"/>
                <w:szCs w:val="18"/>
              </w:rPr>
            </w:pPr>
            <w:r>
              <w:rPr>
                <w:rFonts w:ascii="Arial" w:hAnsi="Arial" w:cs="Arial"/>
                <w:sz w:val="18"/>
                <w:szCs w:val="18"/>
              </w:rPr>
              <w:t>If test was due during SOE, add 60-day grace period after lifting SOE.</w:t>
            </w:r>
          </w:p>
        </w:tc>
        <w:tc>
          <w:tcPr>
            <w:tcW w:w="1617" w:type="dxa"/>
          </w:tcPr>
          <w:p w14:paraId="4917B6B0" w14:textId="4EC3A833" w:rsidR="000078D0" w:rsidRDefault="000078D0" w:rsidP="000078D0">
            <w:pPr>
              <w:tabs>
                <w:tab w:val="left" w:pos="4920"/>
              </w:tabs>
              <w:rPr>
                <w:rFonts w:ascii="Arial" w:hAnsi="Arial" w:cs="Arial"/>
                <w:sz w:val="18"/>
                <w:szCs w:val="18"/>
              </w:rPr>
            </w:pPr>
            <w:r>
              <w:rPr>
                <w:rFonts w:ascii="Arial" w:hAnsi="Arial" w:cs="Arial"/>
                <w:sz w:val="18"/>
                <w:szCs w:val="18"/>
              </w:rPr>
              <w:t>482.41(d)(2)</w:t>
            </w:r>
          </w:p>
        </w:tc>
        <w:tc>
          <w:tcPr>
            <w:tcW w:w="896" w:type="dxa"/>
          </w:tcPr>
          <w:p w14:paraId="35BD31F2" w14:textId="35430C69" w:rsidR="000078D0" w:rsidRDefault="000078D0" w:rsidP="000078D0">
            <w:pPr>
              <w:tabs>
                <w:tab w:val="left" w:pos="4920"/>
              </w:tabs>
              <w:rPr>
                <w:rFonts w:ascii="Arial" w:hAnsi="Arial" w:cs="Arial"/>
                <w:sz w:val="18"/>
                <w:szCs w:val="18"/>
              </w:rPr>
            </w:pPr>
            <w:r>
              <w:rPr>
                <w:rFonts w:ascii="Arial" w:hAnsi="Arial" w:cs="Arial"/>
                <w:sz w:val="18"/>
                <w:szCs w:val="18"/>
              </w:rPr>
              <w:t>N/A</w:t>
            </w:r>
          </w:p>
        </w:tc>
      </w:tr>
      <w:tr w:rsidR="000078D0" w14:paraId="48C69A06" w14:textId="3631DBD8" w:rsidTr="005A08E4">
        <w:tc>
          <w:tcPr>
            <w:tcW w:w="1239" w:type="dxa"/>
            <w:vAlign w:val="center"/>
          </w:tcPr>
          <w:p w14:paraId="72ACFEBC" w14:textId="77777777" w:rsidR="000078D0" w:rsidRDefault="000078D0" w:rsidP="000078D0">
            <w:pPr>
              <w:tabs>
                <w:tab w:val="left" w:pos="4920"/>
              </w:tabs>
              <w:jc w:val="center"/>
              <w:rPr>
                <w:rFonts w:ascii="Arial" w:hAnsi="Arial" w:cs="Arial"/>
                <w:sz w:val="18"/>
                <w:szCs w:val="18"/>
              </w:rPr>
            </w:pPr>
            <w:r>
              <w:rPr>
                <w:rFonts w:ascii="Arial" w:hAnsi="Arial" w:cs="Arial"/>
                <w:sz w:val="18"/>
                <w:szCs w:val="18"/>
              </w:rPr>
              <w:t>EP 15</w:t>
            </w:r>
          </w:p>
        </w:tc>
        <w:tc>
          <w:tcPr>
            <w:tcW w:w="4516" w:type="dxa"/>
          </w:tcPr>
          <w:p w14:paraId="0EBD5025" w14:textId="77777777" w:rsidR="000078D0" w:rsidRDefault="000078D0" w:rsidP="000078D0">
            <w:pPr>
              <w:tabs>
                <w:tab w:val="left" w:pos="4920"/>
              </w:tabs>
              <w:rPr>
                <w:rFonts w:ascii="Arial" w:hAnsi="Arial" w:cs="Arial"/>
                <w:sz w:val="18"/>
                <w:szCs w:val="18"/>
              </w:rPr>
            </w:pPr>
            <w:r>
              <w:rPr>
                <w:rFonts w:ascii="Arial" w:hAnsi="Arial" w:cs="Arial"/>
                <w:sz w:val="18"/>
                <w:szCs w:val="18"/>
              </w:rPr>
              <w:t>Portable fire extinguishers inspected monthly</w:t>
            </w:r>
          </w:p>
        </w:tc>
        <w:tc>
          <w:tcPr>
            <w:tcW w:w="1620" w:type="dxa"/>
          </w:tcPr>
          <w:p w14:paraId="4A784372" w14:textId="39156B38" w:rsidR="000078D0" w:rsidRDefault="000078D0" w:rsidP="000078D0">
            <w:pPr>
              <w:tabs>
                <w:tab w:val="left" w:pos="4920"/>
              </w:tabs>
              <w:rPr>
                <w:rFonts w:ascii="Arial" w:hAnsi="Arial" w:cs="Arial"/>
                <w:sz w:val="18"/>
                <w:szCs w:val="18"/>
              </w:rPr>
            </w:pPr>
            <w:r>
              <w:rPr>
                <w:rFonts w:ascii="Arial" w:hAnsi="Arial" w:cs="Arial"/>
                <w:sz w:val="18"/>
                <w:szCs w:val="18"/>
              </w:rPr>
              <w:t>Monthly</w:t>
            </w:r>
          </w:p>
        </w:tc>
        <w:tc>
          <w:tcPr>
            <w:tcW w:w="4512" w:type="dxa"/>
            <w:vAlign w:val="center"/>
          </w:tcPr>
          <w:p w14:paraId="0FB866AD" w14:textId="13A6A648" w:rsidR="000078D0" w:rsidRDefault="000078D0" w:rsidP="000078D0">
            <w:pPr>
              <w:tabs>
                <w:tab w:val="left" w:pos="4920"/>
              </w:tabs>
              <w:rPr>
                <w:rFonts w:ascii="Arial" w:hAnsi="Arial" w:cs="Arial"/>
                <w:sz w:val="18"/>
                <w:szCs w:val="18"/>
              </w:rPr>
            </w:pPr>
            <w:r>
              <w:rPr>
                <w:rFonts w:ascii="Arial" w:hAnsi="Arial" w:cs="Arial"/>
                <w:sz w:val="18"/>
                <w:szCs w:val="18"/>
              </w:rPr>
              <w:t xml:space="preserve">No defer if done with </w:t>
            </w:r>
            <w:proofErr w:type="spellStart"/>
            <w:r>
              <w:rPr>
                <w:rFonts w:ascii="Arial" w:hAnsi="Arial" w:cs="Arial"/>
                <w:sz w:val="18"/>
                <w:szCs w:val="18"/>
              </w:rPr>
              <w:t>inhouse</w:t>
            </w:r>
            <w:proofErr w:type="spellEnd"/>
            <w:r>
              <w:rPr>
                <w:rFonts w:ascii="Arial" w:hAnsi="Arial" w:cs="Arial"/>
                <w:sz w:val="18"/>
                <w:szCs w:val="18"/>
              </w:rPr>
              <w:t xml:space="preserve"> staff, if outsourced, defer 60 days after lifting SOE</w:t>
            </w:r>
          </w:p>
        </w:tc>
        <w:tc>
          <w:tcPr>
            <w:tcW w:w="1617" w:type="dxa"/>
          </w:tcPr>
          <w:p w14:paraId="7B57B95B" w14:textId="4318817F" w:rsidR="000078D0" w:rsidRDefault="000078D0" w:rsidP="000078D0">
            <w:pPr>
              <w:tabs>
                <w:tab w:val="left" w:pos="4920"/>
              </w:tabs>
              <w:rPr>
                <w:rFonts w:ascii="Arial" w:hAnsi="Arial" w:cs="Arial"/>
                <w:sz w:val="18"/>
                <w:szCs w:val="18"/>
              </w:rPr>
            </w:pPr>
            <w:r>
              <w:rPr>
                <w:rFonts w:ascii="Arial" w:hAnsi="Arial" w:cs="Arial"/>
                <w:sz w:val="18"/>
                <w:szCs w:val="18"/>
              </w:rPr>
              <w:t>482.41(d)(2)</w:t>
            </w:r>
          </w:p>
        </w:tc>
        <w:tc>
          <w:tcPr>
            <w:tcW w:w="896" w:type="dxa"/>
          </w:tcPr>
          <w:p w14:paraId="31CBB986" w14:textId="6D24094D" w:rsidR="000078D0" w:rsidRDefault="000078D0" w:rsidP="000078D0">
            <w:pPr>
              <w:tabs>
                <w:tab w:val="left" w:pos="4920"/>
              </w:tabs>
              <w:rPr>
                <w:rFonts w:ascii="Arial" w:hAnsi="Arial" w:cs="Arial"/>
                <w:sz w:val="18"/>
                <w:szCs w:val="18"/>
              </w:rPr>
            </w:pPr>
            <w:r>
              <w:rPr>
                <w:rFonts w:ascii="Arial" w:hAnsi="Arial" w:cs="Arial"/>
                <w:sz w:val="18"/>
                <w:szCs w:val="18"/>
              </w:rPr>
              <w:t>K-35</w:t>
            </w:r>
            <w:r w:rsidR="00DC0855">
              <w:rPr>
                <w:rFonts w:ascii="Arial" w:hAnsi="Arial" w:cs="Arial"/>
                <w:sz w:val="18"/>
                <w:szCs w:val="18"/>
              </w:rPr>
              <w:t>5</w:t>
            </w:r>
          </w:p>
        </w:tc>
      </w:tr>
      <w:tr w:rsidR="000078D0" w14:paraId="5E198FE0" w14:textId="6F990B2A" w:rsidTr="005A08E4">
        <w:tc>
          <w:tcPr>
            <w:tcW w:w="1239" w:type="dxa"/>
            <w:vAlign w:val="center"/>
          </w:tcPr>
          <w:p w14:paraId="060FAAE8" w14:textId="77777777" w:rsidR="000078D0" w:rsidRDefault="000078D0" w:rsidP="000078D0">
            <w:pPr>
              <w:tabs>
                <w:tab w:val="left" w:pos="4920"/>
              </w:tabs>
              <w:jc w:val="center"/>
              <w:rPr>
                <w:rFonts w:ascii="Arial" w:hAnsi="Arial" w:cs="Arial"/>
                <w:sz w:val="18"/>
                <w:szCs w:val="18"/>
              </w:rPr>
            </w:pPr>
            <w:r>
              <w:rPr>
                <w:rFonts w:ascii="Arial" w:hAnsi="Arial" w:cs="Arial"/>
                <w:sz w:val="18"/>
                <w:szCs w:val="18"/>
              </w:rPr>
              <w:t>EP 16</w:t>
            </w:r>
          </w:p>
        </w:tc>
        <w:tc>
          <w:tcPr>
            <w:tcW w:w="4516" w:type="dxa"/>
          </w:tcPr>
          <w:p w14:paraId="67129B85" w14:textId="77777777" w:rsidR="000078D0" w:rsidRDefault="000078D0" w:rsidP="000078D0">
            <w:pPr>
              <w:tabs>
                <w:tab w:val="left" w:pos="4920"/>
              </w:tabs>
              <w:rPr>
                <w:rFonts w:ascii="Arial" w:hAnsi="Arial" w:cs="Arial"/>
                <w:sz w:val="18"/>
                <w:szCs w:val="18"/>
              </w:rPr>
            </w:pPr>
            <w:r>
              <w:rPr>
                <w:rFonts w:ascii="Arial" w:hAnsi="Arial" w:cs="Arial"/>
                <w:sz w:val="18"/>
                <w:szCs w:val="18"/>
              </w:rPr>
              <w:t>Portable fire extinguishers maintained annually</w:t>
            </w:r>
          </w:p>
        </w:tc>
        <w:tc>
          <w:tcPr>
            <w:tcW w:w="1620" w:type="dxa"/>
          </w:tcPr>
          <w:p w14:paraId="24B30488" w14:textId="0E972DCB" w:rsidR="000078D0" w:rsidRDefault="000078D0" w:rsidP="000078D0">
            <w:pPr>
              <w:tabs>
                <w:tab w:val="left" w:pos="4920"/>
              </w:tabs>
              <w:rPr>
                <w:rFonts w:ascii="Arial" w:hAnsi="Arial" w:cs="Arial"/>
                <w:sz w:val="18"/>
                <w:szCs w:val="18"/>
              </w:rPr>
            </w:pPr>
            <w:r>
              <w:rPr>
                <w:rFonts w:ascii="Arial" w:hAnsi="Arial" w:cs="Arial"/>
                <w:sz w:val="18"/>
                <w:szCs w:val="18"/>
              </w:rPr>
              <w:t>Annual</w:t>
            </w:r>
          </w:p>
        </w:tc>
        <w:tc>
          <w:tcPr>
            <w:tcW w:w="4512" w:type="dxa"/>
            <w:vAlign w:val="center"/>
          </w:tcPr>
          <w:p w14:paraId="4FE52C0F" w14:textId="0EB291D9" w:rsidR="000078D0" w:rsidRDefault="000078D0" w:rsidP="000078D0">
            <w:pPr>
              <w:tabs>
                <w:tab w:val="left" w:pos="4920"/>
              </w:tabs>
              <w:rPr>
                <w:rFonts w:ascii="Arial" w:hAnsi="Arial" w:cs="Arial"/>
                <w:sz w:val="18"/>
                <w:szCs w:val="18"/>
              </w:rPr>
            </w:pPr>
            <w:r>
              <w:rPr>
                <w:rFonts w:ascii="Arial" w:hAnsi="Arial" w:cs="Arial"/>
                <w:sz w:val="18"/>
                <w:szCs w:val="18"/>
              </w:rPr>
              <w:t>If test was due during SOE, add 60-day grace period after lifting SOE.</w:t>
            </w:r>
          </w:p>
        </w:tc>
        <w:tc>
          <w:tcPr>
            <w:tcW w:w="1617" w:type="dxa"/>
          </w:tcPr>
          <w:p w14:paraId="081E0EAD" w14:textId="1E2CBE3B" w:rsidR="000078D0" w:rsidRDefault="000078D0" w:rsidP="000078D0">
            <w:pPr>
              <w:tabs>
                <w:tab w:val="left" w:pos="4920"/>
              </w:tabs>
              <w:rPr>
                <w:rFonts w:ascii="Arial" w:hAnsi="Arial" w:cs="Arial"/>
                <w:sz w:val="18"/>
                <w:szCs w:val="18"/>
              </w:rPr>
            </w:pPr>
            <w:r>
              <w:rPr>
                <w:rFonts w:ascii="Arial" w:hAnsi="Arial" w:cs="Arial"/>
                <w:sz w:val="18"/>
                <w:szCs w:val="18"/>
              </w:rPr>
              <w:t>482.41(d)(2)</w:t>
            </w:r>
          </w:p>
        </w:tc>
        <w:tc>
          <w:tcPr>
            <w:tcW w:w="896" w:type="dxa"/>
          </w:tcPr>
          <w:p w14:paraId="5D4E4105" w14:textId="0076DC68" w:rsidR="000078D0" w:rsidRDefault="000078D0" w:rsidP="000078D0">
            <w:pPr>
              <w:tabs>
                <w:tab w:val="left" w:pos="4920"/>
              </w:tabs>
              <w:rPr>
                <w:rFonts w:ascii="Arial" w:hAnsi="Arial" w:cs="Arial"/>
                <w:sz w:val="18"/>
                <w:szCs w:val="18"/>
              </w:rPr>
            </w:pPr>
            <w:r>
              <w:rPr>
                <w:rFonts w:ascii="Arial" w:hAnsi="Arial" w:cs="Arial"/>
                <w:sz w:val="18"/>
                <w:szCs w:val="18"/>
              </w:rPr>
              <w:t>K-355</w:t>
            </w:r>
          </w:p>
        </w:tc>
      </w:tr>
      <w:tr w:rsidR="00F10007" w14:paraId="13701ED8" w14:textId="77777777" w:rsidTr="005A08E4">
        <w:tc>
          <w:tcPr>
            <w:tcW w:w="1239" w:type="dxa"/>
            <w:vAlign w:val="center"/>
          </w:tcPr>
          <w:p w14:paraId="7C311E17" w14:textId="38E9E98A" w:rsidR="00F10007" w:rsidRDefault="00F10007" w:rsidP="000078D0">
            <w:pPr>
              <w:tabs>
                <w:tab w:val="left" w:pos="4920"/>
              </w:tabs>
              <w:jc w:val="center"/>
              <w:rPr>
                <w:rFonts w:ascii="Arial" w:hAnsi="Arial" w:cs="Arial"/>
                <w:sz w:val="18"/>
                <w:szCs w:val="18"/>
              </w:rPr>
            </w:pPr>
            <w:r>
              <w:rPr>
                <w:rFonts w:ascii="Arial" w:hAnsi="Arial" w:cs="Arial"/>
                <w:sz w:val="18"/>
                <w:szCs w:val="18"/>
              </w:rPr>
              <w:t>EP 17</w:t>
            </w:r>
          </w:p>
        </w:tc>
        <w:tc>
          <w:tcPr>
            <w:tcW w:w="4516" w:type="dxa"/>
          </w:tcPr>
          <w:p w14:paraId="035C46E1" w14:textId="27BB2245" w:rsidR="00F10007" w:rsidRDefault="00F10007" w:rsidP="000078D0">
            <w:pPr>
              <w:tabs>
                <w:tab w:val="left" w:pos="4920"/>
              </w:tabs>
              <w:rPr>
                <w:rFonts w:ascii="Arial" w:hAnsi="Arial" w:cs="Arial"/>
                <w:sz w:val="18"/>
                <w:szCs w:val="18"/>
              </w:rPr>
            </w:pPr>
            <w:r>
              <w:rPr>
                <w:rFonts w:ascii="Arial" w:hAnsi="Arial" w:cs="Arial"/>
                <w:sz w:val="18"/>
                <w:szCs w:val="18"/>
              </w:rPr>
              <w:t>Fire hoses hydro tested 5 years after install; every 3 years thereafter</w:t>
            </w:r>
          </w:p>
        </w:tc>
        <w:tc>
          <w:tcPr>
            <w:tcW w:w="1620" w:type="dxa"/>
          </w:tcPr>
          <w:p w14:paraId="0617D639" w14:textId="48AF1255" w:rsidR="00F10007" w:rsidRDefault="00F10007" w:rsidP="000078D0">
            <w:pPr>
              <w:tabs>
                <w:tab w:val="left" w:pos="4920"/>
              </w:tabs>
              <w:rPr>
                <w:rFonts w:ascii="Arial" w:hAnsi="Arial" w:cs="Arial"/>
                <w:sz w:val="18"/>
                <w:szCs w:val="18"/>
              </w:rPr>
            </w:pPr>
            <w:r>
              <w:rPr>
                <w:rFonts w:ascii="Arial" w:hAnsi="Arial" w:cs="Arial"/>
                <w:sz w:val="18"/>
                <w:szCs w:val="18"/>
              </w:rPr>
              <w:t>5/3 Year</w:t>
            </w:r>
          </w:p>
        </w:tc>
        <w:tc>
          <w:tcPr>
            <w:tcW w:w="4512" w:type="dxa"/>
            <w:vAlign w:val="center"/>
          </w:tcPr>
          <w:p w14:paraId="5B81E9D3" w14:textId="144F6DE8" w:rsidR="00F10007" w:rsidRDefault="00F10007" w:rsidP="000078D0">
            <w:pPr>
              <w:tabs>
                <w:tab w:val="left" w:pos="4920"/>
              </w:tabs>
              <w:rPr>
                <w:rFonts w:ascii="Arial" w:hAnsi="Arial" w:cs="Arial"/>
                <w:sz w:val="18"/>
                <w:szCs w:val="18"/>
              </w:rPr>
            </w:pPr>
            <w:r>
              <w:rPr>
                <w:rFonts w:ascii="Arial" w:hAnsi="Arial" w:cs="Arial"/>
                <w:sz w:val="18"/>
                <w:szCs w:val="18"/>
              </w:rPr>
              <w:t>If test was due during SOE, add 60-day grace period after lifting SOE</w:t>
            </w:r>
          </w:p>
        </w:tc>
        <w:tc>
          <w:tcPr>
            <w:tcW w:w="1617" w:type="dxa"/>
          </w:tcPr>
          <w:p w14:paraId="21F4286F" w14:textId="65BF677A" w:rsidR="00F10007" w:rsidRDefault="00F10007" w:rsidP="000078D0">
            <w:pPr>
              <w:tabs>
                <w:tab w:val="left" w:pos="4920"/>
              </w:tabs>
              <w:rPr>
                <w:rFonts w:ascii="Arial" w:hAnsi="Arial" w:cs="Arial"/>
                <w:sz w:val="18"/>
                <w:szCs w:val="18"/>
              </w:rPr>
            </w:pPr>
            <w:r>
              <w:rPr>
                <w:rFonts w:ascii="Arial" w:hAnsi="Arial" w:cs="Arial"/>
                <w:sz w:val="18"/>
                <w:szCs w:val="18"/>
              </w:rPr>
              <w:t>482.41(d)(2)</w:t>
            </w:r>
          </w:p>
        </w:tc>
        <w:tc>
          <w:tcPr>
            <w:tcW w:w="896" w:type="dxa"/>
          </w:tcPr>
          <w:p w14:paraId="5B66AF88" w14:textId="77777777" w:rsidR="00F10007" w:rsidRDefault="00F10007" w:rsidP="00F10007">
            <w:pPr>
              <w:tabs>
                <w:tab w:val="left" w:pos="4920"/>
              </w:tabs>
              <w:rPr>
                <w:rFonts w:ascii="Arial" w:hAnsi="Arial" w:cs="Arial"/>
                <w:sz w:val="18"/>
                <w:szCs w:val="18"/>
              </w:rPr>
            </w:pPr>
            <w:r>
              <w:rPr>
                <w:rFonts w:ascii="Arial" w:hAnsi="Arial" w:cs="Arial"/>
                <w:sz w:val="18"/>
                <w:szCs w:val="18"/>
              </w:rPr>
              <w:t>N/A</w:t>
            </w:r>
          </w:p>
          <w:p w14:paraId="2EBFE991" w14:textId="4BB78B45" w:rsidR="00F10007" w:rsidRDefault="00F10007" w:rsidP="00F10007">
            <w:pPr>
              <w:tabs>
                <w:tab w:val="left" w:pos="4920"/>
              </w:tabs>
              <w:rPr>
                <w:rFonts w:ascii="Arial" w:hAnsi="Arial" w:cs="Arial"/>
                <w:sz w:val="18"/>
                <w:szCs w:val="18"/>
              </w:rPr>
            </w:pPr>
            <w:r>
              <w:rPr>
                <w:rFonts w:ascii="Arial" w:hAnsi="Arial" w:cs="Arial"/>
                <w:sz w:val="18"/>
                <w:szCs w:val="18"/>
              </w:rPr>
              <w:t>K-353</w:t>
            </w:r>
          </w:p>
        </w:tc>
      </w:tr>
      <w:tr w:rsidR="00F10007" w14:paraId="511F027C" w14:textId="77777777" w:rsidTr="005A08E4">
        <w:tc>
          <w:tcPr>
            <w:tcW w:w="1239" w:type="dxa"/>
            <w:vAlign w:val="center"/>
          </w:tcPr>
          <w:p w14:paraId="701470E1" w14:textId="57065F90" w:rsidR="00F10007" w:rsidRDefault="00F10007" w:rsidP="000078D0">
            <w:pPr>
              <w:tabs>
                <w:tab w:val="left" w:pos="4920"/>
              </w:tabs>
              <w:jc w:val="center"/>
              <w:rPr>
                <w:rFonts w:ascii="Arial" w:hAnsi="Arial" w:cs="Arial"/>
                <w:sz w:val="18"/>
                <w:szCs w:val="18"/>
              </w:rPr>
            </w:pPr>
            <w:r>
              <w:rPr>
                <w:rFonts w:ascii="Arial" w:hAnsi="Arial" w:cs="Arial"/>
                <w:sz w:val="18"/>
                <w:szCs w:val="18"/>
              </w:rPr>
              <w:t>EP 19</w:t>
            </w:r>
          </w:p>
        </w:tc>
        <w:tc>
          <w:tcPr>
            <w:tcW w:w="4516" w:type="dxa"/>
          </w:tcPr>
          <w:p w14:paraId="5B3B67F0" w14:textId="7C9055DF" w:rsidR="00F10007" w:rsidRDefault="00F10007" w:rsidP="000078D0">
            <w:pPr>
              <w:tabs>
                <w:tab w:val="left" w:pos="4920"/>
              </w:tabs>
              <w:rPr>
                <w:rFonts w:ascii="Arial" w:hAnsi="Arial" w:cs="Arial"/>
                <w:sz w:val="18"/>
                <w:szCs w:val="18"/>
              </w:rPr>
            </w:pPr>
            <w:r>
              <w:rPr>
                <w:rFonts w:ascii="Arial" w:hAnsi="Arial" w:cs="Arial"/>
                <w:sz w:val="18"/>
                <w:szCs w:val="18"/>
              </w:rPr>
              <w:t xml:space="preserve">Smoke and fire dampers tested </w:t>
            </w:r>
            <w:r w:rsidRPr="00730A08">
              <w:rPr>
                <w:rFonts w:ascii="Arial" w:hAnsi="Arial" w:cs="Arial"/>
                <w:sz w:val="18"/>
                <w:szCs w:val="18"/>
              </w:rPr>
              <w:t>to verify full closure</w:t>
            </w:r>
          </w:p>
        </w:tc>
        <w:tc>
          <w:tcPr>
            <w:tcW w:w="1620" w:type="dxa"/>
          </w:tcPr>
          <w:p w14:paraId="110F5A4D" w14:textId="465319DC" w:rsidR="00F10007" w:rsidRDefault="00F10007" w:rsidP="000078D0">
            <w:pPr>
              <w:tabs>
                <w:tab w:val="left" w:pos="4920"/>
              </w:tabs>
              <w:rPr>
                <w:rFonts w:ascii="Arial" w:hAnsi="Arial" w:cs="Arial"/>
                <w:sz w:val="18"/>
                <w:szCs w:val="18"/>
              </w:rPr>
            </w:pPr>
            <w:r>
              <w:rPr>
                <w:rFonts w:ascii="Arial" w:hAnsi="Arial" w:cs="Arial"/>
                <w:sz w:val="18"/>
                <w:szCs w:val="18"/>
              </w:rPr>
              <w:t>1/6 Year</w:t>
            </w:r>
          </w:p>
        </w:tc>
        <w:tc>
          <w:tcPr>
            <w:tcW w:w="4512" w:type="dxa"/>
            <w:vAlign w:val="center"/>
          </w:tcPr>
          <w:p w14:paraId="1507F5F8" w14:textId="77777777" w:rsidR="00F10007" w:rsidRDefault="00F10007" w:rsidP="000078D0">
            <w:pPr>
              <w:tabs>
                <w:tab w:val="left" w:pos="4920"/>
              </w:tabs>
              <w:rPr>
                <w:rFonts w:ascii="Arial" w:hAnsi="Arial" w:cs="Arial"/>
                <w:sz w:val="18"/>
                <w:szCs w:val="18"/>
              </w:rPr>
            </w:pPr>
          </w:p>
        </w:tc>
        <w:tc>
          <w:tcPr>
            <w:tcW w:w="1617" w:type="dxa"/>
          </w:tcPr>
          <w:p w14:paraId="6D73F532" w14:textId="0B849BF0" w:rsidR="00F10007" w:rsidRDefault="00F10007" w:rsidP="000078D0">
            <w:pPr>
              <w:tabs>
                <w:tab w:val="left" w:pos="4920"/>
              </w:tabs>
              <w:rPr>
                <w:rFonts w:ascii="Arial" w:hAnsi="Arial" w:cs="Arial"/>
                <w:sz w:val="18"/>
                <w:szCs w:val="18"/>
              </w:rPr>
            </w:pPr>
            <w:r>
              <w:rPr>
                <w:rFonts w:ascii="Arial" w:hAnsi="Arial" w:cs="Arial"/>
                <w:sz w:val="18"/>
                <w:szCs w:val="18"/>
              </w:rPr>
              <w:t>482.41(d)(2)</w:t>
            </w:r>
          </w:p>
        </w:tc>
        <w:tc>
          <w:tcPr>
            <w:tcW w:w="896" w:type="dxa"/>
          </w:tcPr>
          <w:p w14:paraId="149271A8" w14:textId="77777777" w:rsidR="00F10007" w:rsidRDefault="00F10007" w:rsidP="000078D0">
            <w:pPr>
              <w:tabs>
                <w:tab w:val="left" w:pos="4920"/>
              </w:tabs>
              <w:rPr>
                <w:rFonts w:ascii="Arial" w:hAnsi="Arial" w:cs="Arial"/>
                <w:sz w:val="18"/>
                <w:szCs w:val="18"/>
              </w:rPr>
            </w:pPr>
          </w:p>
        </w:tc>
      </w:tr>
      <w:tr w:rsidR="000078D0" w14:paraId="2153F6E2" w14:textId="5800A721" w:rsidTr="005A08E4">
        <w:tc>
          <w:tcPr>
            <w:tcW w:w="1239" w:type="dxa"/>
            <w:vAlign w:val="center"/>
          </w:tcPr>
          <w:p w14:paraId="727FD26B" w14:textId="02A8A070" w:rsidR="000078D0" w:rsidRDefault="000078D0" w:rsidP="000078D0">
            <w:pPr>
              <w:tabs>
                <w:tab w:val="left" w:pos="4920"/>
              </w:tabs>
              <w:jc w:val="center"/>
              <w:rPr>
                <w:rFonts w:ascii="Arial" w:hAnsi="Arial" w:cs="Arial"/>
                <w:sz w:val="18"/>
                <w:szCs w:val="18"/>
              </w:rPr>
            </w:pPr>
            <w:r>
              <w:rPr>
                <w:rFonts w:ascii="Arial" w:hAnsi="Arial" w:cs="Arial"/>
                <w:sz w:val="18"/>
                <w:szCs w:val="18"/>
              </w:rPr>
              <w:t>EP 19</w:t>
            </w:r>
          </w:p>
        </w:tc>
        <w:tc>
          <w:tcPr>
            <w:tcW w:w="4516" w:type="dxa"/>
          </w:tcPr>
          <w:p w14:paraId="6220EC8C" w14:textId="77777777" w:rsidR="000078D0" w:rsidRDefault="000078D0" w:rsidP="000078D0">
            <w:pPr>
              <w:tabs>
                <w:tab w:val="left" w:pos="4920"/>
              </w:tabs>
              <w:rPr>
                <w:rFonts w:ascii="Arial" w:hAnsi="Arial" w:cs="Arial"/>
                <w:sz w:val="18"/>
                <w:szCs w:val="18"/>
              </w:rPr>
            </w:pPr>
            <w:r>
              <w:rPr>
                <w:rFonts w:ascii="Arial" w:hAnsi="Arial" w:cs="Arial"/>
                <w:sz w:val="18"/>
                <w:szCs w:val="18"/>
              </w:rPr>
              <w:t>Smoke detection shutdown devices for HVAC tested</w:t>
            </w:r>
          </w:p>
        </w:tc>
        <w:tc>
          <w:tcPr>
            <w:tcW w:w="1620" w:type="dxa"/>
          </w:tcPr>
          <w:p w14:paraId="12F240F5" w14:textId="58C47C1E" w:rsidR="000078D0" w:rsidRDefault="000078D0" w:rsidP="000078D0">
            <w:pPr>
              <w:tabs>
                <w:tab w:val="left" w:pos="4920"/>
              </w:tabs>
              <w:rPr>
                <w:rFonts w:ascii="Arial" w:hAnsi="Arial" w:cs="Arial"/>
                <w:sz w:val="18"/>
                <w:szCs w:val="18"/>
              </w:rPr>
            </w:pPr>
            <w:r>
              <w:rPr>
                <w:rFonts w:ascii="Arial" w:hAnsi="Arial" w:cs="Arial"/>
                <w:sz w:val="18"/>
                <w:szCs w:val="18"/>
              </w:rPr>
              <w:t>Annual</w:t>
            </w:r>
          </w:p>
        </w:tc>
        <w:tc>
          <w:tcPr>
            <w:tcW w:w="4512" w:type="dxa"/>
            <w:vAlign w:val="center"/>
          </w:tcPr>
          <w:p w14:paraId="241F987E" w14:textId="10673BC1" w:rsidR="000078D0" w:rsidRDefault="000078D0" w:rsidP="000078D0">
            <w:pPr>
              <w:tabs>
                <w:tab w:val="left" w:pos="4920"/>
              </w:tabs>
              <w:rPr>
                <w:rFonts w:ascii="Arial" w:hAnsi="Arial" w:cs="Arial"/>
                <w:sz w:val="18"/>
                <w:szCs w:val="18"/>
              </w:rPr>
            </w:pPr>
            <w:r>
              <w:rPr>
                <w:rFonts w:ascii="Arial" w:hAnsi="Arial" w:cs="Arial"/>
                <w:sz w:val="18"/>
                <w:szCs w:val="18"/>
              </w:rPr>
              <w:t>If test was due during SOE, add 60-day grace period after lifting SOE.</w:t>
            </w:r>
          </w:p>
        </w:tc>
        <w:tc>
          <w:tcPr>
            <w:tcW w:w="1617" w:type="dxa"/>
          </w:tcPr>
          <w:p w14:paraId="148D7074" w14:textId="61532474" w:rsidR="000078D0" w:rsidRDefault="000078D0" w:rsidP="000078D0">
            <w:pPr>
              <w:tabs>
                <w:tab w:val="left" w:pos="4920"/>
              </w:tabs>
              <w:rPr>
                <w:rFonts w:ascii="Arial" w:hAnsi="Arial" w:cs="Arial"/>
                <w:sz w:val="18"/>
                <w:szCs w:val="18"/>
              </w:rPr>
            </w:pPr>
            <w:r>
              <w:rPr>
                <w:rFonts w:ascii="Arial" w:hAnsi="Arial" w:cs="Arial"/>
                <w:sz w:val="18"/>
                <w:szCs w:val="18"/>
              </w:rPr>
              <w:t>482.41(d)(2)</w:t>
            </w:r>
          </w:p>
        </w:tc>
        <w:tc>
          <w:tcPr>
            <w:tcW w:w="896" w:type="dxa"/>
          </w:tcPr>
          <w:p w14:paraId="1D07B8B6" w14:textId="77777777" w:rsidR="000078D0" w:rsidRDefault="000078D0" w:rsidP="000078D0">
            <w:pPr>
              <w:tabs>
                <w:tab w:val="left" w:pos="4920"/>
              </w:tabs>
              <w:rPr>
                <w:rFonts w:ascii="Arial" w:hAnsi="Arial" w:cs="Arial"/>
                <w:sz w:val="18"/>
                <w:szCs w:val="18"/>
              </w:rPr>
            </w:pPr>
            <w:r>
              <w:rPr>
                <w:rFonts w:ascii="Arial" w:hAnsi="Arial" w:cs="Arial"/>
                <w:sz w:val="18"/>
                <w:szCs w:val="18"/>
              </w:rPr>
              <w:t>N/A</w:t>
            </w:r>
          </w:p>
          <w:p w14:paraId="2C189267" w14:textId="08650673" w:rsidR="00474904" w:rsidRDefault="00474904" w:rsidP="000078D0">
            <w:pPr>
              <w:tabs>
                <w:tab w:val="left" w:pos="4920"/>
              </w:tabs>
              <w:rPr>
                <w:rFonts w:ascii="Arial" w:hAnsi="Arial" w:cs="Arial"/>
                <w:sz w:val="18"/>
                <w:szCs w:val="18"/>
              </w:rPr>
            </w:pPr>
            <w:r>
              <w:rPr>
                <w:rFonts w:ascii="Arial" w:hAnsi="Arial" w:cs="Arial"/>
                <w:sz w:val="18"/>
                <w:szCs w:val="18"/>
              </w:rPr>
              <w:t>K-345</w:t>
            </w:r>
          </w:p>
        </w:tc>
      </w:tr>
      <w:tr w:rsidR="000078D0" w14:paraId="64EBC3C3" w14:textId="45B54518" w:rsidTr="005A08E4">
        <w:tc>
          <w:tcPr>
            <w:tcW w:w="1239" w:type="dxa"/>
            <w:vAlign w:val="center"/>
          </w:tcPr>
          <w:p w14:paraId="2D32F9FE" w14:textId="77777777" w:rsidR="000078D0" w:rsidRDefault="000078D0" w:rsidP="000078D0">
            <w:pPr>
              <w:tabs>
                <w:tab w:val="left" w:pos="4920"/>
              </w:tabs>
              <w:jc w:val="center"/>
              <w:rPr>
                <w:rFonts w:ascii="Arial" w:hAnsi="Arial" w:cs="Arial"/>
                <w:sz w:val="18"/>
                <w:szCs w:val="18"/>
              </w:rPr>
            </w:pPr>
            <w:r>
              <w:rPr>
                <w:rFonts w:ascii="Arial" w:hAnsi="Arial" w:cs="Arial"/>
                <w:sz w:val="18"/>
                <w:szCs w:val="18"/>
              </w:rPr>
              <w:t>EP 20</w:t>
            </w:r>
          </w:p>
        </w:tc>
        <w:tc>
          <w:tcPr>
            <w:tcW w:w="4516" w:type="dxa"/>
          </w:tcPr>
          <w:p w14:paraId="5795A4E3" w14:textId="77777777" w:rsidR="000078D0" w:rsidRDefault="000078D0" w:rsidP="000078D0">
            <w:pPr>
              <w:tabs>
                <w:tab w:val="left" w:pos="4920"/>
              </w:tabs>
              <w:rPr>
                <w:rFonts w:ascii="Arial" w:hAnsi="Arial" w:cs="Arial"/>
                <w:sz w:val="18"/>
                <w:szCs w:val="18"/>
              </w:rPr>
            </w:pPr>
            <w:r>
              <w:rPr>
                <w:rFonts w:ascii="Arial" w:hAnsi="Arial" w:cs="Arial"/>
                <w:sz w:val="18"/>
                <w:szCs w:val="18"/>
              </w:rPr>
              <w:t>All horizontal and vertical roller and slider doors tested</w:t>
            </w:r>
          </w:p>
        </w:tc>
        <w:tc>
          <w:tcPr>
            <w:tcW w:w="1620" w:type="dxa"/>
          </w:tcPr>
          <w:p w14:paraId="4E31409A" w14:textId="04DA6DA8" w:rsidR="000078D0" w:rsidRDefault="000078D0" w:rsidP="000078D0">
            <w:pPr>
              <w:tabs>
                <w:tab w:val="left" w:pos="4920"/>
              </w:tabs>
              <w:rPr>
                <w:rFonts w:ascii="Arial" w:hAnsi="Arial" w:cs="Arial"/>
                <w:sz w:val="18"/>
                <w:szCs w:val="18"/>
              </w:rPr>
            </w:pPr>
            <w:r>
              <w:rPr>
                <w:rFonts w:ascii="Arial" w:hAnsi="Arial" w:cs="Arial"/>
                <w:sz w:val="18"/>
                <w:szCs w:val="18"/>
              </w:rPr>
              <w:t>Annual</w:t>
            </w:r>
          </w:p>
        </w:tc>
        <w:tc>
          <w:tcPr>
            <w:tcW w:w="4512" w:type="dxa"/>
            <w:vAlign w:val="center"/>
          </w:tcPr>
          <w:p w14:paraId="22E36D10" w14:textId="052647DE" w:rsidR="000078D0" w:rsidRDefault="000078D0" w:rsidP="000078D0">
            <w:pPr>
              <w:tabs>
                <w:tab w:val="left" w:pos="4920"/>
              </w:tabs>
              <w:rPr>
                <w:rFonts w:ascii="Arial" w:hAnsi="Arial" w:cs="Arial"/>
                <w:sz w:val="18"/>
                <w:szCs w:val="18"/>
              </w:rPr>
            </w:pPr>
            <w:r>
              <w:rPr>
                <w:rFonts w:ascii="Arial" w:hAnsi="Arial" w:cs="Arial"/>
                <w:sz w:val="18"/>
                <w:szCs w:val="18"/>
              </w:rPr>
              <w:t>If test was due during SOE, add 60-day grace period after lifting SOE.</w:t>
            </w:r>
          </w:p>
        </w:tc>
        <w:tc>
          <w:tcPr>
            <w:tcW w:w="1617" w:type="dxa"/>
          </w:tcPr>
          <w:p w14:paraId="0C73FE7C" w14:textId="4DAA651C" w:rsidR="000078D0" w:rsidRDefault="000078D0" w:rsidP="000078D0">
            <w:pPr>
              <w:tabs>
                <w:tab w:val="left" w:pos="4920"/>
              </w:tabs>
              <w:rPr>
                <w:rFonts w:ascii="Arial" w:hAnsi="Arial" w:cs="Arial"/>
                <w:sz w:val="18"/>
                <w:szCs w:val="18"/>
              </w:rPr>
            </w:pPr>
            <w:r>
              <w:rPr>
                <w:rFonts w:ascii="Arial" w:hAnsi="Arial" w:cs="Arial"/>
                <w:sz w:val="18"/>
                <w:szCs w:val="18"/>
              </w:rPr>
              <w:t>482.41(d)(2)</w:t>
            </w:r>
          </w:p>
        </w:tc>
        <w:tc>
          <w:tcPr>
            <w:tcW w:w="896" w:type="dxa"/>
          </w:tcPr>
          <w:p w14:paraId="0F1022B1" w14:textId="77777777" w:rsidR="000078D0" w:rsidRDefault="000078D0" w:rsidP="000078D0">
            <w:pPr>
              <w:tabs>
                <w:tab w:val="left" w:pos="4920"/>
              </w:tabs>
              <w:rPr>
                <w:rFonts w:ascii="Arial" w:hAnsi="Arial" w:cs="Arial"/>
                <w:sz w:val="18"/>
                <w:szCs w:val="18"/>
              </w:rPr>
            </w:pPr>
            <w:r>
              <w:rPr>
                <w:rFonts w:ascii="Arial" w:hAnsi="Arial" w:cs="Arial"/>
                <w:sz w:val="18"/>
                <w:szCs w:val="18"/>
              </w:rPr>
              <w:t>N/A</w:t>
            </w:r>
          </w:p>
          <w:p w14:paraId="56289517" w14:textId="52DC7747" w:rsidR="00474904" w:rsidRDefault="00474904" w:rsidP="000078D0">
            <w:pPr>
              <w:tabs>
                <w:tab w:val="left" w:pos="4920"/>
              </w:tabs>
              <w:rPr>
                <w:rFonts w:ascii="Arial" w:hAnsi="Arial" w:cs="Arial"/>
                <w:sz w:val="18"/>
                <w:szCs w:val="18"/>
              </w:rPr>
            </w:pPr>
            <w:r>
              <w:rPr>
                <w:rFonts w:ascii="Arial" w:hAnsi="Arial" w:cs="Arial"/>
                <w:sz w:val="18"/>
                <w:szCs w:val="18"/>
              </w:rPr>
              <w:t>K-224</w:t>
            </w:r>
          </w:p>
        </w:tc>
      </w:tr>
      <w:tr w:rsidR="000078D0" w14:paraId="55FC2AEE" w14:textId="6DEC785B" w:rsidTr="005A08E4">
        <w:trPr>
          <w:trHeight w:val="512"/>
        </w:trPr>
        <w:tc>
          <w:tcPr>
            <w:tcW w:w="1239" w:type="dxa"/>
            <w:vAlign w:val="center"/>
          </w:tcPr>
          <w:p w14:paraId="43C2070D" w14:textId="77777777" w:rsidR="000078D0" w:rsidRPr="00730A08" w:rsidRDefault="000078D0" w:rsidP="000078D0">
            <w:pPr>
              <w:tabs>
                <w:tab w:val="left" w:pos="4920"/>
              </w:tabs>
              <w:jc w:val="center"/>
              <w:rPr>
                <w:rFonts w:ascii="Arial" w:hAnsi="Arial" w:cs="Arial"/>
                <w:sz w:val="18"/>
                <w:szCs w:val="18"/>
              </w:rPr>
            </w:pPr>
            <w:r w:rsidRPr="00730A08">
              <w:rPr>
                <w:rFonts w:ascii="Arial" w:hAnsi="Arial" w:cs="Arial"/>
                <w:sz w:val="18"/>
                <w:szCs w:val="18"/>
              </w:rPr>
              <w:t>EP 25</w:t>
            </w:r>
          </w:p>
        </w:tc>
        <w:tc>
          <w:tcPr>
            <w:tcW w:w="4516" w:type="dxa"/>
          </w:tcPr>
          <w:p w14:paraId="5E57867D" w14:textId="77777777" w:rsidR="000078D0" w:rsidRPr="00730A08" w:rsidRDefault="000078D0" w:rsidP="000078D0">
            <w:pPr>
              <w:tabs>
                <w:tab w:val="left" w:pos="4920"/>
              </w:tabs>
              <w:rPr>
                <w:rFonts w:ascii="Arial" w:hAnsi="Arial" w:cs="Arial"/>
                <w:sz w:val="18"/>
                <w:szCs w:val="18"/>
              </w:rPr>
            </w:pPr>
            <w:r w:rsidRPr="00730A08">
              <w:rPr>
                <w:rFonts w:ascii="Arial" w:hAnsi="Arial" w:cs="Arial"/>
                <w:sz w:val="18"/>
                <w:szCs w:val="18"/>
              </w:rPr>
              <w:t>Inspection and testing of door assemblies by qualified person</w:t>
            </w:r>
            <w:r>
              <w:rPr>
                <w:rFonts w:ascii="Arial" w:hAnsi="Arial" w:cs="Arial"/>
                <w:sz w:val="18"/>
                <w:szCs w:val="18"/>
              </w:rPr>
              <w:t xml:space="preserve">. </w:t>
            </w:r>
            <w:r>
              <w:rPr>
                <w:rFonts w:ascii="Arial" w:hAnsi="Arial" w:cs="Arial"/>
                <w:sz w:val="18"/>
                <w:szCs w:val="18"/>
                <w:u w:val="single"/>
              </w:rPr>
              <w:t>Does not include nonrated doors, including corridor doors to patient care rooms and smoke barrier doors.</w:t>
            </w:r>
          </w:p>
        </w:tc>
        <w:tc>
          <w:tcPr>
            <w:tcW w:w="1620" w:type="dxa"/>
          </w:tcPr>
          <w:p w14:paraId="4D0C4CCB" w14:textId="70734848" w:rsidR="000078D0" w:rsidRDefault="000078D0" w:rsidP="000078D0">
            <w:pPr>
              <w:tabs>
                <w:tab w:val="left" w:pos="4920"/>
              </w:tabs>
              <w:rPr>
                <w:rFonts w:ascii="Arial" w:hAnsi="Arial" w:cs="Arial"/>
                <w:sz w:val="18"/>
                <w:szCs w:val="18"/>
              </w:rPr>
            </w:pPr>
            <w:r>
              <w:rPr>
                <w:rFonts w:ascii="Arial" w:hAnsi="Arial" w:cs="Arial"/>
                <w:sz w:val="18"/>
                <w:szCs w:val="18"/>
              </w:rPr>
              <w:t>Annual</w:t>
            </w:r>
          </w:p>
        </w:tc>
        <w:tc>
          <w:tcPr>
            <w:tcW w:w="4512" w:type="dxa"/>
            <w:vAlign w:val="center"/>
          </w:tcPr>
          <w:p w14:paraId="5ECF56BB" w14:textId="74553BA9" w:rsidR="000078D0" w:rsidRPr="00730A08" w:rsidRDefault="000078D0" w:rsidP="000078D0">
            <w:pPr>
              <w:tabs>
                <w:tab w:val="left" w:pos="4920"/>
              </w:tabs>
              <w:rPr>
                <w:rFonts w:ascii="Arial" w:hAnsi="Arial" w:cs="Arial"/>
                <w:sz w:val="18"/>
                <w:szCs w:val="18"/>
              </w:rPr>
            </w:pPr>
            <w:r>
              <w:rPr>
                <w:rFonts w:ascii="Arial" w:hAnsi="Arial" w:cs="Arial"/>
                <w:sz w:val="18"/>
                <w:szCs w:val="18"/>
              </w:rPr>
              <w:t>If test was due during SOE, add 60-day grace period after lifting SOE.</w:t>
            </w:r>
          </w:p>
        </w:tc>
        <w:tc>
          <w:tcPr>
            <w:tcW w:w="1617" w:type="dxa"/>
          </w:tcPr>
          <w:p w14:paraId="07F42344" w14:textId="1CF5BD63" w:rsidR="000078D0" w:rsidRDefault="000078D0" w:rsidP="000078D0">
            <w:pPr>
              <w:tabs>
                <w:tab w:val="left" w:pos="4920"/>
              </w:tabs>
              <w:rPr>
                <w:rFonts w:ascii="Arial" w:hAnsi="Arial" w:cs="Arial"/>
                <w:sz w:val="18"/>
                <w:szCs w:val="18"/>
              </w:rPr>
            </w:pPr>
            <w:r>
              <w:rPr>
                <w:rFonts w:ascii="Arial" w:hAnsi="Arial" w:cs="Arial"/>
                <w:sz w:val="18"/>
                <w:szCs w:val="18"/>
              </w:rPr>
              <w:t>482.41(d)(2)</w:t>
            </w:r>
          </w:p>
        </w:tc>
        <w:tc>
          <w:tcPr>
            <w:tcW w:w="896" w:type="dxa"/>
          </w:tcPr>
          <w:p w14:paraId="23D23592" w14:textId="20A727D7" w:rsidR="000078D0" w:rsidRDefault="000078D0" w:rsidP="000078D0">
            <w:pPr>
              <w:tabs>
                <w:tab w:val="left" w:pos="4920"/>
              </w:tabs>
              <w:rPr>
                <w:rFonts w:ascii="Arial" w:hAnsi="Arial" w:cs="Arial"/>
                <w:sz w:val="18"/>
                <w:szCs w:val="18"/>
              </w:rPr>
            </w:pPr>
            <w:r>
              <w:rPr>
                <w:rFonts w:ascii="Arial" w:hAnsi="Arial" w:cs="Arial"/>
                <w:sz w:val="18"/>
                <w:szCs w:val="18"/>
              </w:rPr>
              <w:t>K-761</w:t>
            </w:r>
          </w:p>
        </w:tc>
      </w:tr>
      <w:tr w:rsidR="000078D0" w14:paraId="6584CB62" w14:textId="525DD4EA" w:rsidTr="005A08E4">
        <w:tc>
          <w:tcPr>
            <w:tcW w:w="1239" w:type="dxa"/>
            <w:vAlign w:val="center"/>
          </w:tcPr>
          <w:p w14:paraId="4607C1A8" w14:textId="77777777" w:rsidR="000078D0" w:rsidRPr="00251862" w:rsidRDefault="000078D0" w:rsidP="000078D0">
            <w:pPr>
              <w:tabs>
                <w:tab w:val="left" w:pos="4920"/>
              </w:tabs>
              <w:jc w:val="center"/>
              <w:rPr>
                <w:rFonts w:ascii="Arial" w:hAnsi="Arial" w:cs="Arial"/>
                <w:sz w:val="18"/>
                <w:szCs w:val="18"/>
                <w:u w:val="single"/>
              </w:rPr>
            </w:pPr>
            <w:r w:rsidRPr="00251862">
              <w:rPr>
                <w:rFonts w:ascii="Arial" w:hAnsi="Arial" w:cs="Arial"/>
                <w:sz w:val="18"/>
                <w:szCs w:val="18"/>
                <w:u w:val="single"/>
              </w:rPr>
              <w:t>EP 27</w:t>
            </w:r>
          </w:p>
        </w:tc>
        <w:tc>
          <w:tcPr>
            <w:tcW w:w="4516" w:type="dxa"/>
          </w:tcPr>
          <w:p w14:paraId="34C0E217" w14:textId="77777777" w:rsidR="000078D0" w:rsidRPr="00251862" w:rsidRDefault="000078D0" w:rsidP="000078D0">
            <w:pPr>
              <w:tabs>
                <w:tab w:val="left" w:pos="4920"/>
              </w:tabs>
              <w:rPr>
                <w:rFonts w:ascii="Arial" w:hAnsi="Arial" w:cs="Arial"/>
                <w:sz w:val="18"/>
                <w:szCs w:val="18"/>
                <w:u w:val="single"/>
              </w:rPr>
            </w:pPr>
            <w:r w:rsidRPr="00251862">
              <w:rPr>
                <w:rFonts w:ascii="Arial" w:hAnsi="Arial" w:cs="Arial"/>
                <w:sz w:val="18"/>
                <w:szCs w:val="18"/>
                <w:u w:val="single"/>
              </w:rPr>
              <w:t>Elevators with firefighters’ emergency operations</w:t>
            </w:r>
          </w:p>
        </w:tc>
        <w:tc>
          <w:tcPr>
            <w:tcW w:w="1620" w:type="dxa"/>
          </w:tcPr>
          <w:p w14:paraId="301EA3A9" w14:textId="05BF1565" w:rsidR="000078D0" w:rsidRPr="006E424E" w:rsidRDefault="000078D0" w:rsidP="000078D0">
            <w:pPr>
              <w:tabs>
                <w:tab w:val="left" w:pos="4920"/>
              </w:tabs>
              <w:rPr>
                <w:rFonts w:ascii="Arial" w:hAnsi="Arial" w:cs="Arial"/>
                <w:sz w:val="18"/>
                <w:szCs w:val="18"/>
              </w:rPr>
            </w:pPr>
            <w:r>
              <w:rPr>
                <w:rFonts w:ascii="Arial" w:hAnsi="Arial" w:cs="Arial"/>
                <w:sz w:val="18"/>
                <w:szCs w:val="18"/>
              </w:rPr>
              <w:t>Monthly</w:t>
            </w:r>
          </w:p>
        </w:tc>
        <w:tc>
          <w:tcPr>
            <w:tcW w:w="4512" w:type="dxa"/>
            <w:vAlign w:val="center"/>
          </w:tcPr>
          <w:p w14:paraId="66AE6C30" w14:textId="18F56FCB" w:rsidR="000078D0" w:rsidRPr="00251862" w:rsidRDefault="000078D0" w:rsidP="000078D0">
            <w:pPr>
              <w:tabs>
                <w:tab w:val="left" w:pos="4920"/>
              </w:tabs>
              <w:rPr>
                <w:rFonts w:ascii="Arial" w:hAnsi="Arial" w:cs="Arial"/>
                <w:sz w:val="18"/>
                <w:szCs w:val="18"/>
                <w:u w:val="single"/>
              </w:rPr>
            </w:pPr>
            <w:r>
              <w:rPr>
                <w:rFonts w:ascii="Arial" w:hAnsi="Arial" w:cs="Arial"/>
                <w:sz w:val="18"/>
                <w:szCs w:val="18"/>
              </w:rPr>
              <w:t xml:space="preserve">No defer if done with </w:t>
            </w:r>
            <w:proofErr w:type="spellStart"/>
            <w:r>
              <w:rPr>
                <w:rFonts w:ascii="Arial" w:hAnsi="Arial" w:cs="Arial"/>
                <w:sz w:val="18"/>
                <w:szCs w:val="18"/>
              </w:rPr>
              <w:t>inhouse</w:t>
            </w:r>
            <w:proofErr w:type="spellEnd"/>
            <w:r>
              <w:rPr>
                <w:rFonts w:ascii="Arial" w:hAnsi="Arial" w:cs="Arial"/>
                <w:sz w:val="18"/>
                <w:szCs w:val="18"/>
              </w:rPr>
              <w:t xml:space="preserve"> staff, if outsourced, defer 60 days after lifting SOE</w:t>
            </w:r>
          </w:p>
        </w:tc>
        <w:tc>
          <w:tcPr>
            <w:tcW w:w="1617" w:type="dxa"/>
          </w:tcPr>
          <w:p w14:paraId="729D7B8D" w14:textId="1A6F4D1E" w:rsidR="000078D0" w:rsidRPr="006E424E" w:rsidRDefault="000078D0" w:rsidP="000078D0">
            <w:pPr>
              <w:tabs>
                <w:tab w:val="left" w:pos="4920"/>
              </w:tabs>
              <w:rPr>
                <w:rFonts w:ascii="Arial" w:hAnsi="Arial" w:cs="Arial"/>
                <w:sz w:val="18"/>
                <w:szCs w:val="18"/>
              </w:rPr>
            </w:pPr>
            <w:r>
              <w:rPr>
                <w:rFonts w:ascii="Arial" w:hAnsi="Arial" w:cs="Arial"/>
                <w:sz w:val="18"/>
                <w:szCs w:val="18"/>
              </w:rPr>
              <w:t>482.41(d)(2)</w:t>
            </w:r>
          </w:p>
        </w:tc>
        <w:tc>
          <w:tcPr>
            <w:tcW w:w="896" w:type="dxa"/>
          </w:tcPr>
          <w:p w14:paraId="74BDFBA8" w14:textId="3250DE36" w:rsidR="000078D0" w:rsidRPr="006E424E" w:rsidRDefault="000078D0" w:rsidP="000078D0">
            <w:pPr>
              <w:tabs>
                <w:tab w:val="left" w:pos="4920"/>
              </w:tabs>
              <w:rPr>
                <w:rFonts w:ascii="Arial" w:hAnsi="Arial" w:cs="Arial"/>
                <w:sz w:val="18"/>
                <w:szCs w:val="18"/>
              </w:rPr>
            </w:pPr>
            <w:r>
              <w:rPr>
                <w:rFonts w:ascii="Arial" w:hAnsi="Arial" w:cs="Arial"/>
                <w:sz w:val="18"/>
                <w:szCs w:val="18"/>
              </w:rPr>
              <w:t>K-531</w:t>
            </w:r>
          </w:p>
        </w:tc>
      </w:tr>
    </w:tbl>
    <w:p w14:paraId="135F596F" w14:textId="77777777" w:rsidR="009B7EBB" w:rsidRPr="005F7ACA" w:rsidRDefault="009B7EBB" w:rsidP="009B7EBB">
      <w:pPr>
        <w:rPr>
          <w:rFonts w:ascii="Arial" w:hAnsi="Arial" w:cs="Arial"/>
          <w:color w:val="FF0000"/>
        </w:rPr>
      </w:pPr>
    </w:p>
    <w:tbl>
      <w:tblPr>
        <w:tblStyle w:val="TableGrid"/>
        <w:tblW w:w="14400" w:type="dxa"/>
        <w:tblInd w:w="-5" w:type="dxa"/>
        <w:tblLayout w:type="fixed"/>
        <w:tblLook w:val="04A0" w:firstRow="1" w:lastRow="0" w:firstColumn="1" w:lastColumn="0" w:noHBand="0" w:noVBand="1"/>
      </w:tblPr>
      <w:tblGrid>
        <w:gridCol w:w="1271"/>
        <w:gridCol w:w="4489"/>
        <w:gridCol w:w="1620"/>
        <w:gridCol w:w="4500"/>
        <w:gridCol w:w="1620"/>
        <w:gridCol w:w="900"/>
      </w:tblGrid>
      <w:tr w:rsidR="007E27C8" w:rsidRPr="000E0E53" w14:paraId="77C292D8" w14:textId="0952D8CD" w:rsidTr="005A08E4">
        <w:trPr>
          <w:tblHeader/>
        </w:trPr>
        <w:tc>
          <w:tcPr>
            <w:tcW w:w="1271" w:type="dxa"/>
            <w:vAlign w:val="center"/>
          </w:tcPr>
          <w:p w14:paraId="4BF6AB53" w14:textId="1380809B" w:rsidR="007E27C8" w:rsidRPr="000E0E53" w:rsidRDefault="007E27C8" w:rsidP="007E27C8">
            <w:pPr>
              <w:tabs>
                <w:tab w:val="left" w:pos="4920"/>
              </w:tabs>
              <w:jc w:val="center"/>
              <w:rPr>
                <w:rFonts w:ascii="Arial" w:hAnsi="Arial" w:cs="Arial"/>
                <w:b/>
                <w:sz w:val="18"/>
                <w:szCs w:val="18"/>
              </w:rPr>
            </w:pPr>
            <w:r w:rsidRPr="000E0E53">
              <w:rPr>
                <w:rFonts w:ascii="Arial" w:hAnsi="Arial" w:cs="Arial"/>
                <w:b/>
                <w:sz w:val="18"/>
                <w:szCs w:val="18"/>
              </w:rPr>
              <w:t xml:space="preserve">STANDARD </w:t>
            </w:r>
            <w:r>
              <w:rPr>
                <w:rFonts w:ascii="Arial" w:hAnsi="Arial" w:cs="Arial"/>
                <w:b/>
                <w:sz w:val="18"/>
                <w:szCs w:val="18"/>
              </w:rPr>
              <w:t>–</w:t>
            </w:r>
            <w:r w:rsidRPr="000E0E53">
              <w:rPr>
                <w:rFonts w:ascii="Arial" w:hAnsi="Arial" w:cs="Arial"/>
                <w:b/>
                <w:sz w:val="18"/>
                <w:szCs w:val="18"/>
              </w:rPr>
              <w:t xml:space="preserve"> Eps</w:t>
            </w:r>
          </w:p>
        </w:tc>
        <w:tc>
          <w:tcPr>
            <w:tcW w:w="4489" w:type="dxa"/>
            <w:vAlign w:val="center"/>
          </w:tcPr>
          <w:p w14:paraId="0A79E612" w14:textId="77777777" w:rsidR="007E27C8" w:rsidRPr="000E0E53" w:rsidRDefault="007E27C8" w:rsidP="007E27C8">
            <w:pPr>
              <w:tabs>
                <w:tab w:val="left" w:pos="4920"/>
              </w:tabs>
              <w:jc w:val="center"/>
              <w:rPr>
                <w:rFonts w:ascii="Arial" w:hAnsi="Arial" w:cs="Arial"/>
                <w:b/>
                <w:sz w:val="18"/>
                <w:szCs w:val="18"/>
              </w:rPr>
            </w:pPr>
            <w:r w:rsidRPr="000E0E53">
              <w:rPr>
                <w:rFonts w:ascii="Arial" w:hAnsi="Arial" w:cs="Arial"/>
                <w:b/>
                <w:sz w:val="18"/>
                <w:szCs w:val="18"/>
              </w:rPr>
              <w:t>Document / Requirement</w:t>
            </w:r>
          </w:p>
        </w:tc>
        <w:tc>
          <w:tcPr>
            <w:tcW w:w="1620" w:type="dxa"/>
          </w:tcPr>
          <w:p w14:paraId="259D1F74" w14:textId="77777777" w:rsidR="007E27C8" w:rsidRDefault="007E27C8" w:rsidP="007E27C8">
            <w:pPr>
              <w:jc w:val="center"/>
              <w:rPr>
                <w:rFonts w:ascii="Arial" w:hAnsi="Arial" w:cs="Arial"/>
                <w:b/>
                <w:sz w:val="18"/>
                <w:szCs w:val="18"/>
              </w:rPr>
            </w:pPr>
          </w:p>
          <w:p w14:paraId="17CC7312" w14:textId="77777777" w:rsidR="007E27C8" w:rsidRDefault="007E27C8" w:rsidP="007E27C8">
            <w:pPr>
              <w:jc w:val="center"/>
              <w:rPr>
                <w:rFonts w:ascii="Arial" w:hAnsi="Arial" w:cs="Arial"/>
                <w:b/>
                <w:sz w:val="18"/>
                <w:szCs w:val="18"/>
              </w:rPr>
            </w:pPr>
          </w:p>
          <w:p w14:paraId="1592913D" w14:textId="1967296C" w:rsidR="007E27C8" w:rsidRDefault="007E27C8" w:rsidP="007E27C8">
            <w:pPr>
              <w:tabs>
                <w:tab w:val="left" w:pos="4920"/>
              </w:tabs>
              <w:jc w:val="center"/>
              <w:rPr>
                <w:rFonts w:ascii="Arial" w:hAnsi="Arial" w:cs="Arial"/>
                <w:b/>
                <w:sz w:val="18"/>
                <w:szCs w:val="18"/>
              </w:rPr>
            </w:pPr>
            <w:r>
              <w:rPr>
                <w:rFonts w:ascii="Arial" w:hAnsi="Arial" w:cs="Arial"/>
                <w:b/>
                <w:sz w:val="18"/>
                <w:szCs w:val="18"/>
              </w:rPr>
              <w:t>Frequency</w:t>
            </w:r>
          </w:p>
        </w:tc>
        <w:tc>
          <w:tcPr>
            <w:tcW w:w="4500" w:type="dxa"/>
            <w:vAlign w:val="center"/>
          </w:tcPr>
          <w:p w14:paraId="70DAFE43" w14:textId="77777777" w:rsidR="007E27C8" w:rsidRDefault="007E27C8" w:rsidP="007E27C8">
            <w:pPr>
              <w:jc w:val="center"/>
              <w:rPr>
                <w:rFonts w:ascii="Arial" w:hAnsi="Arial" w:cs="Arial"/>
                <w:b/>
                <w:sz w:val="18"/>
                <w:szCs w:val="18"/>
              </w:rPr>
            </w:pPr>
            <w:r>
              <w:rPr>
                <w:rFonts w:ascii="Arial" w:hAnsi="Arial" w:cs="Arial"/>
                <w:b/>
                <w:sz w:val="18"/>
                <w:szCs w:val="18"/>
              </w:rPr>
              <w:t>Deferment Recommendation</w:t>
            </w:r>
          </w:p>
          <w:p w14:paraId="017BEB07" w14:textId="1C5932F3" w:rsidR="007E27C8" w:rsidRPr="000E0E53" w:rsidRDefault="007E27C8" w:rsidP="007E27C8">
            <w:pPr>
              <w:tabs>
                <w:tab w:val="left" w:pos="4920"/>
              </w:tabs>
              <w:jc w:val="center"/>
              <w:rPr>
                <w:rFonts w:ascii="Arial" w:hAnsi="Arial" w:cs="Arial"/>
                <w:b/>
                <w:sz w:val="18"/>
                <w:szCs w:val="18"/>
              </w:rPr>
            </w:pPr>
            <w:r w:rsidRPr="00981413">
              <w:rPr>
                <w:rFonts w:ascii="Arial" w:hAnsi="Arial" w:cs="Arial"/>
                <w:b/>
                <w:sz w:val="18"/>
                <w:szCs w:val="18"/>
              </w:rPr>
              <w:t>*SOE = State of Emergency</w:t>
            </w:r>
          </w:p>
        </w:tc>
        <w:tc>
          <w:tcPr>
            <w:tcW w:w="1620" w:type="dxa"/>
          </w:tcPr>
          <w:p w14:paraId="25044941" w14:textId="77777777" w:rsidR="007E27C8" w:rsidRDefault="007E27C8" w:rsidP="007E27C8">
            <w:pPr>
              <w:jc w:val="center"/>
              <w:rPr>
                <w:rFonts w:ascii="Arial" w:hAnsi="Arial" w:cs="Arial"/>
                <w:b/>
                <w:sz w:val="18"/>
                <w:szCs w:val="18"/>
              </w:rPr>
            </w:pPr>
          </w:p>
          <w:p w14:paraId="307B0633" w14:textId="77777777" w:rsidR="007E27C8" w:rsidRDefault="007E27C8" w:rsidP="007E27C8">
            <w:pPr>
              <w:jc w:val="center"/>
              <w:rPr>
                <w:rFonts w:ascii="Arial" w:hAnsi="Arial" w:cs="Arial"/>
                <w:b/>
                <w:sz w:val="18"/>
                <w:szCs w:val="18"/>
              </w:rPr>
            </w:pPr>
          </w:p>
          <w:p w14:paraId="2A9A8DAF" w14:textId="7AA9A638" w:rsidR="007E27C8" w:rsidRDefault="007E27C8" w:rsidP="007E27C8">
            <w:pPr>
              <w:tabs>
                <w:tab w:val="left" w:pos="4920"/>
              </w:tabs>
              <w:jc w:val="center"/>
              <w:rPr>
                <w:rFonts w:ascii="Arial" w:hAnsi="Arial" w:cs="Arial"/>
                <w:b/>
                <w:sz w:val="18"/>
                <w:szCs w:val="18"/>
              </w:rPr>
            </w:pPr>
            <w:proofErr w:type="spellStart"/>
            <w:r>
              <w:rPr>
                <w:rFonts w:ascii="Arial" w:hAnsi="Arial" w:cs="Arial"/>
                <w:b/>
                <w:sz w:val="18"/>
                <w:szCs w:val="18"/>
              </w:rPr>
              <w:t>CoP</w:t>
            </w:r>
            <w:proofErr w:type="spellEnd"/>
          </w:p>
        </w:tc>
        <w:tc>
          <w:tcPr>
            <w:tcW w:w="900" w:type="dxa"/>
          </w:tcPr>
          <w:p w14:paraId="595AAE6C" w14:textId="77777777" w:rsidR="007E27C8" w:rsidRDefault="007E27C8" w:rsidP="007E27C8">
            <w:pPr>
              <w:jc w:val="center"/>
              <w:rPr>
                <w:rFonts w:ascii="Arial" w:hAnsi="Arial" w:cs="Arial"/>
                <w:b/>
                <w:sz w:val="18"/>
                <w:szCs w:val="18"/>
              </w:rPr>
            </w:pPr>
          </w:p>
          <w:p w14:paraId="06E25DA6" w14:textId="77777777" w:rsidR="007E27C8" w:rsidRDefault="007E27C8" w:rsidP="007E27C8">
            <w:pPr>
              <w:jc w:val="center"/>
              <w:rPr>
                <w:rFonts w:ascii="Arial" w:hAnsi="Arial" w:cs="Arial"/>
                <w:b/>
                <w:sz w:val="18"/>
                <w:szCs w:val="18"/>
              </w:rPr>
            </w:pPr>
          </w:p>
          <w:p w14:paraId="4A53E333" w14:textId="352F58CF" w:rsidR="007E27C8" w:rsidRDefault="007E27C8" w:rsidP="007E27C8">
            <w:pPr>
              <w:tabs>
                <w:tab w:val="left" w:pos="4920"/>
              </w:tabs>
              <w:jc w:val="center"/>
              <w:rPr>
                <w:rFonts w:ascii="Arial" w:hAnsi="Arial" w:cs="Arial"/>
                <w:b/>
                <w:sz w:val="18"/>
                <w:szCs w:val="18"/>
              </w:rPr>
            </w:pPr>
            <w:r>
              <w:rPr>
                <w:rFonts w:ascii="Arial" w:hAnsi="Arial" w:cs="Arial"/>
                <w:b/>
                <w:sz w:val="18"/>
                <w:szCs w:val="18"/>
              </w:rPr>
              <w:t>K-Tag</w:t>
            </w:r>
          </w:p>
        </w:tc>
      </w:tr>
      <w:tr w:rsidR="00BB005F" w14:paraId="2DF1B2EE" w14:textId="78346551" w:rsidTr="005A08E4">
        <w:trPr>
          <w:gridAfter w:val="1"/>
          <w:wAfter w:w="900" w:type="dxa"/>
          <w:trHeight w:val="288"/>
          <w:tblHeader/>
        </w:trPr>
        <w:tc>
          <w:tcPr>
            <w:tcW w:w="1271" w:type="dxa"/>
            <w:vAlign w:val="center"/>
          </w:tcPr>
          <w:p w14:paraId="077FBFC2" w14:textId="77777777" w:rsidR="00BB005F" w:rsidRPr="00326C2F" w:rsidRDefault="00BB005F" w:rsidP="000F1190">
            <w:pPr>
              <w:tabs>
                <w:tab w:val="left" w:pos="4920"/>
              </w:tabs>
              <w:jc w:val="center"/>
              <w:rPr>
                <w:rFonts w:ascii="Arial" w:hAnsi="Arial" w:cs="Arial"/>
                <w:b/>
                <w:sz w:val="18"/>
                <w:szCs w:val="18"/>
              </w:rPr>
            </w:pPr>
            <w:r>
              <w:rPr>
                <w:rFonts w:ascii="Arial" w:hAnsi="Arial" w:cs="Arial"/>
                <w:b/>
                <w:color w:val="FF0000"/>
                <w:sz w:val="18"/>
                <w:szCs w:val="18"/>
              </w:rPr>
              <w:t>EC.02.05.07</w:t>
            </w:r>
          </w:p>
        </w:tc>
        <w:tc>
          <w:tcPr>
            <w:tcW w:w="4489" w:type="dxa"/>
            <w:vAlign w:val="center"/>
          </w:tcPr>
          <w:p w14:paraId="6264795E" w14:textId="77777777" w:rsidR="00BB005F" w:rsidRPr="00326C2F" w:rsidRDefault="00BB005F" w:rsidP="000F1190">
            <w:pPr>
              <w:tabs>
                <w:tab w:val="left" w:pos="4920"/>
              </w:tabs>
              <w:jc w:val="center"/>
              <w:rPr>
                <w:rFonts w:ascii="Arial" w:hAnsi="Arial" w:cs="Arial"/>
                <w:b/>
                <w:sz w:val="18"/>
                <w:szCs w:val="18"/>
              </w:rPr>
            </w:pPr>
            <w:r>
              <w:rPr>
                <w:rFonts w:ascii="Arial" w:hAnsi="Arial" w:cs="Arial"/>
                <w:b/>
                <w:color w:val="FF0000"/>
                <w:sz w:val="18"/>
                <w:szCs w:val="18"/>
              </w:rPr>
              <w:t>Emergency Power Systems are Maintained and Tested</w:t>
            </w:r>
          </w:p>
        </w:tc>
        <w:tc>
          <w:tcPr>
            <w:tcW w:w="1620" w:type="dxa"/>
          </w:tcPr>
          <w:p w14:paraId="7CE6C187" w14:textId="77777777" w:rsidR="00BB005F" w:rsidRDefault="00BB005F" w:rsidP="000F1190">
            <w:pPr>
              <w:tabs>
                <w:tab w:val="left" w:pos="4920"/>
              </w:tabs>
              <w:jc w:val="center"/>
              <w:rPr>
                <w:rFonts w:ascii="Arial" w:hAnsi="Arial" w:cs="Arial"/>
                <w:b/>
                <w:color w:val="FF0000"/>
                <w:sz w:val="18"/>
                <w:szCs w:val="18"/>
              </w:rPr>
            </w:pPr>
          </w:p>
        </w:tc>
        <w:tc>
          <w:tcPr>
            <w:tcW w:w="4500" w:type="dxa"/>
          </w:tcPr>
          <w:p w14:paraId="01E93BD0" w14:textId="77777777" w:rsidR="00BB005F" w:rsidRDefault="00BB005F" w:rsidP="000F1190">
            <w:pPr>
              <w:tabs>
                <w:tab w:val="left" w:pos="4920"/>
              </w:tabs>
              <w:jc w:val="center"/>
              <w:rPr>
                <w:rFonts w:ascii="Arial" w:hAnsi="Arial" w:cs="Arial"/>
                <w:b/>
                <w:color w:val="FF0000"/>
                <w:sz w:val="18"/>
                <w:szCs w:val="18"/>
              </w:rPr>
            </w:pPr>
          </w:p>
        </w:tc>
        <w:tc>
          <w:tcPr>
            <w:tcW w:w="1620" w:type="dxa"/>
          </w:tcPr>
          <w:p w14:paraId="0D1FC366" w14:textId="77777777" w:rsidR="00BB005F" w:rsidRDefault="00BB005F" w:rsidP="000F1190">
            <w:pPr>
              <w:tabs>
                <w:tab w:val="left" w:pos="4920"/>
              </w:tabs>
              <w:jc w:val="center"/>
              <w:rPr>
                <w:rFonts w:ascii="Arial" w:hAnsi="Arial" w:cs="Arial"/>
                <w:b/>
                <w:color w:val="FF0000"/>
                <w:sz w:val="18"/>
                <w:szCs w:val="18"/>
              </w:rPr>
            </w:pPr>
          </w:p>
        </w:tc>
      </w:tr>
      <w:tr w:rsidR="00BB005F" w:rsidRPr="00457A62" w14:paraId="1DF01CB8" w14:textId="1697D3FC" w:rsidTr="005A08E4">
        <w:trPr>
          <w:trHeight w:val="485"/>
        </w:trPr>
        <w:tc>
          <w:tcPr>
            <w:tcW w:w="1271" w:type="dxa"/>
            <w:vAlign w:val="center"/>
          </w:tcPr>
          <w:p w14:paraId="2C6A1F3E" w14:textId="77777777" w:rsidR="00BB005F" w:rsidRPr="00B00ADA" w:rsidRDefault="00BB005F" w:rsidP="000F1190">
            <w:pPr>
              <w:tabs>
                <w:tab w:val="left" w:pos="4920"/>
              </w:tabs>
              <w:jc w:val="center"/>
              <w:rPr>
                <w:rFonts w:ascii="Arial" w:hAnsi="Arial" w:cs="Arial"/>
                <w:sz w:val="18"/>
                <w:szCs w:val="18"/>
                <w:u w:val="single"/>
              </w:rPr>
            </w:pPr>
            <w:r w:rsidRPr="00B00ADA">
              <w:rPr>
                <w:rFonts w:ascii="Arial" w:hAnsi="Arial" w:cs="Arial"/>
                <w:sz w:val="18"/>
                <w:szCs w:val="18"/>
                <w:u w:val="single"/>
              </w:rPr>
              <w:t>EP 1</w:t>
            </w:r>
          </w:p>
        </w:tc>
        <w:tc>
          <w:tcPr>
            <w:tcW w:w="4489" w:type="dxa"/>
          </w:tcPr>
          <w:p w14:paraId="22B4D619" w14:textId="77777777" w:rsidR="00BB005F" w:rsidRPr="00B00ADA" w:rsidRDefault="00BB005F" w:rsidP="000F1190">
            <w:pPr>
              <w:tabs>
                <w:tab w:val="left" w:pos="4920"/>
              </w:tabs>
              <w:rPr>
                <w:rFonts w:ascii="Arial" w:hAnsi="Arial" w:cs="Arial"/>
                <w:sz w:val="18"/>
                <w:szCs w:val="18"/>
                <w:u w:val="single"/>
              </w:rPr>
            </w:pPr>
            <w:r w:rsidRPr="00B00ADA">
              <w:rPr>
                <w:rFonts w:ascii="Arial" w:hAnsi="Arial" w:cs="Arial"/>
                <w:sz w:val="18"/>
                <w:szCs w:val="18"/>
                <w:u w:val="single"/>
              </w:rPr>
              <w:t>At least monthly performs functional test of emergency lighting systems and exit signs required for egress and task lighting for a minimum duration of 30 seconds, along with a visual inspection of other exit signs</w:t>
            </w:r>
          </w:p>
        </w:tc>
        <w:tc>
          <w:tcPr>
            <w:tcW w:w="1620" w:type="dxa"/>
          </w:tcPr>
          <w:p w14:paraId="50B504B8" w14:textId="0EA47333" w:rsidR="00BB005F" w:rsidRDefault="00D8129E" w:rsidP="00471572">
            <w:pPr>
              <w:tabs>
                <w:tab w:val="left" w:pos="4920"/>
              </w:tabs>
              <w:rPr>
                <w:rFonts w:ascii="Arial" w:hAnsi="Arial" w:cs="Arial"/>
                <w:sz w:val="18"/>
                <w:szCs w:val="18"/>
              </w:rPr>
            </w:pPr>
            <w:r>
              <w:rPr>
                <w:rFonts w:ascii="Arial" w:hAnsi="Arial" w:cs="Arial"/>
                <w:sz w:val="18"/>
                <w:szCs w:val="18"/>
              </w:rPr>
              <w:t>Monthly</w:t>
            </w:r>
          </w:p>
        </w:tc>
        <w:tc>
          <w:tcPr>
            <w:tcW w:w="4500" w:type="dxa"/>
            <w:vAlign w:val="center"/>
          </w:tcPr>
          <w:p w14:paraId="0E863EB9" w14:textId="5F9EDEA3" w:rsidR="00BB005F" w:rsidRPr="00457A62" w:rsidRDefault="00BB005F" w:rsidP="00471572">
            <w:pPr>
              <w:tabs>
                <w:tab w:val="left" w:pos="4920"/>
              </w:tabs>
              <w:rPr>
                <w:rFonts w:ascii="Arial" w:hAnsi="Arial" w:cs="Arial"/>
                <w:sz w:val="18"/>
                <w:szCs w:val="18"/>
              </w:rPr>
            </w:pPr>
            <w:r>
              <w:rPr>
                <w:rFonts w:ascii="Arial" w:hAnsi="Arial" w:cs="Arial"/>
                <w:sz w:val="18"/>
                <w:szCs w:val="18"/>
              </w:rPr>
              <w:t>Defer because of minimal criticality\risk, next test required within 60 days of lifting SOE</w:t>
            </w:r>
          </w:p>
        </w:tc>
        <w:tc>
          <w:tcPr>
            <w:tcW w:w="1620" w:type="dxa"/>
          </w:tcPr>
          <w:p w14:paraId="33D4DB27" w14:textId="34C445DF" w:rsidR="00BB005F" w:rsidRDefault="00502515" w:rsidP="00471572">
            <w:pPr>
              <w:tabs>
                <w:tab w:val="left" w:pos="4920"/>
              </w:tabs>
              <w:rPr>
                <w:rFonts w:ascii="Arial" w:hAnsi="Arial" w:cs="Arial"/>
                <w:sz w:val="18"/>
                <w:szCs w:val="18"/>
              </w:rPr>
            </w:pPr>
            <w:r>
              <w:rPr>
                <w:rFonts w:ascii="Arial" w:hAnsi="Arial" w:cs="Arial"/>
                <w:sz w:val="18"/>
                <w:szCs w:val="18"/>
              </w:rPr>
              <w:t>482.15(e)(2)</w:t>
            </w:r>
          </w:p>
        </w:tc>
        <w:tc>
          <w:tcPr>
            <w:tcW w:w="900" w:type="dxa"/>
          </w:tcPr>
          <w:p w14:paraId="59AC194D" w14:textId="0EC268B4" w:rsidR="00474904" w:rsidRDefault="00474904" w:rsidP="00471572">
            <w:pPr>
              <w:tabs>
                <w:tab w:val="left" w:pos="4920"/>
              </w:tabs>
              <w:rPr>
                <w:rFonts w:ascii="Arial" w:hAnsi="Arial" w:cs="Arial"/>
                <w:sz w:val="18"/>
                <w:szCs w:val="18"/>
              </w:rPr>
            </w:pPr>
            <w:r>
              <w:rPr>
                <w:rFonts w:ascii="Arial" w:hAnsi="Arial" w:cs="Arial"/>
                <w:sz w:val="18"/>
                <w:szCs w:val="18"/>
              </w:rPr>
              <w:t>K-</w:t>
            </w:r>
            <w:r w:rsidR="00DC0855">
              <w:rPr>
                <w:rFonts w:ascii="Arial" w:hAnsi="Arial" w:cs="Arial"/>
                <w:sz w:val="18"/>
                <w:szCs w:val="18"/>
              </w:rPr>
              <w:t>918</w:t>
            </w:r>
          </w:p>
        </w:tc>
      </w:tr>
      <w:tr w:rsidR="00BB005F" w:rsidRPr="00457A62" w14:paraId="5904A2B9" w14:textId="3A538600" w:rsidTr="005A08E4">
        <w:trPr>
          <w:trHeight w:val="683"/>
        </w:trPr>
        <w:tc>
          <w:tcPr>
            <w:tcW w:w="1271" w:type="dxa"/>
            <w:vAlign w:val="center"/>
          </w:tcPr>
          <w:p w14:paraId="1F8A7D30" w14:textId="77777777" w:rsidR="00BB005F" w:rsidRPr="001768DF" w:rsidRDefault="00BB005F" w:rsidP="000F1190">
            <w:pPr>
              <w:tabs>
                <w:tab w:val="left" w:pos="4920"/>
              </w:tabs>
              <w:jc w:val="center"/>
              <w:rPr>
                <w:rFonts w:ascii="Arial" w:hAnsi="Arial" w:cs="Arial"/>
                <w:sz w:val="18"/>
                <w:szCs w:val="18"/>
                <w:u w:val="single"/>
              </w:rPr>
            </w:pPr>
            <w:r w:rsidRPr="001768DF">
              <w:rPr>
                <w:rFonts w:ascii="Arial" w:hAnsi="Arial" w:cs="Arial"/>
                <w:sz w:val="18"/>
                <w:szCs w:val="18"/>
                <w:u w:val="single"/>
              </w:rPr>
              <w:t>EP 2</w:t>
            </w:r>
          </w:p>
        </w:tc>
        <w:tc>
          <w:tcPr>
            <w:tcW w:w="4489" w:type="dxa"/>
          </w:tcPr>
          <w:p w14:paraId="4423E85A" w14:textId="77777777" w:rsidR="00BB005F" w:rsidRPr="00B00ADA" w:rsidRDefault="00BB005F" w:rsidP="000F1190">
            <w:pPr>
              <w:tabs>
                <w:tab w:val="left" w:pos="4920"/>
              </w:tabs>
              <w:rPr>
                <w:rFonts w:ascii="Arial" w:hAnsi="Arial" w:cs="Arial"/>
                <w:sz w:val="18"/>
                <w:szCs w:val="18"/>
                <w:u w:val="single"/>
              </w:rPr>
            </w:pPr>
            <w:r w:rsidRPr="00B00ADA">
              <w:rPr>
                <w:rFonts w:ascii="Arial" w:hAnsi="Arial" w:cs="Arial"/>
                <w:sz w:val="18"/>
                <w:szCs w:val="18"/>
                <w:u w:val="single"/>
              </w:rPr>
              <w:t>Every 12 months performs functional test of battery powered lights on the inventory required for egress and exit signs for</w:t>
            </w:r>
            <w:r>
              <w:rPr>
                <w:rFonts w:ascii="Arial" w:hAnsi="Arial" w:cs="Arial"/>
                <w:sz w:val="18"/>
                <w:szCs w:val="18"/>
                <w:u w:val="single"/>
              </w:rPr>
              <w:t xml:space="preserve"> a</w:t>
            </w:r>
            <w:r w:rsidRPr="00B00ADA">
              <w:rPr>
                <w:rFonts w:ascii="Arial" w:hAnsi="Arial" w:cs="Arial"/>
                <w:sz w:val="18"/>
                <w:szCs w:val="18"/>
                <w:u w:val="single"/>
              </w:rPr>
              <w:t xml:space="preserve"> duration of 1 ½ hours</w:t>
            </w:r>
          </w:p>
          <w:p w14:paraId="3095A8BA" w14:textId="77777777" w:rsidR="00BB005F" w:rsidRDefault="00BB005F" w:rsidP="000F1190">
            <w:pPr>
              <w:tabs>
                <w:tab w:val="left" w:pos="4920"/>
              </w:tabs>
              <w:rPr>
                <w:rFonts w:ascii="Arial" w:hAnsi="Arial" w:cs="Arial"/>
                <w:sz w:val="18"/>
                <w:szCs w:val="18"/>
              </w:rPr>
            </w:pPr>
          </w:p>
          <w:p w14:paraId="7876ADDA" w14:textId="77777777" w:rsidR="00BB005F" w:rsidRPr="001768DF" w:rsidRDefault="00BB005F" w:rsidP="000F1190">
            <w:pPr>
              <w:tabs>
                <w:tab w:val="left" w:pos="4920"/>
              </w:tabs>
              <w:rPr>
                <w:rFonts w:ascii="Verdana" w:hAnsi="Verdana"/>
                <w:color w:val="000000"/>
                <w:sz w:val="17"/>
                <w:szCs w:val="17"/>
                <w:u w:val="single"/>
                <w:shd w:val="clear" w:color="auto" w:fill="F3F3F3"/>
              </w:rPr>
            </w:pPr>
            <w:r w:rsidRPr="001768DF">
              <w:rPr>
                <w:rFonts w:ascii="Arial" w:hAnsi="Arial" w:cs="Arial"/>
                <w:color w:val="000000"/>
                <w:sz w:val="18"/>
                <w:szCs w:val="18"/>
                <w:u w:val="single"/>
                <w:shd w:val="clear" w:color="auto" w:fill="F3F3F3"/>
              </w:rPr>
              <w:lastRenderedPageBreak/>
              <w:t>For new construction, renovation, or modernization battery-powered lighting in locations where deep sedation and general anesthesia are administered is tested annually for 30 minutes with test results and completion dates documented</w:t>
            </w:r>
          </w:p>
          <w:p w14:paraId="7BF86C91" w14:textId="77777777" w:rsidR="00BB005F" w:rsidRDefault="00BB005F" w:rsidP="000F1190">
            <w:pPr>
              <w:tabs>
                <w:tab w:val="left" w:pos="4920"/>
              </w:tabs>
              <w:rPr>
                <w:rFonts w:ascii="Arial" w:hAnsi="Arial" w:cs="Arial"/>
                <w:sz w:val="18"/>
                <w:szCs w:val="18"/>
              </w:rPr>
            </w:pPr>
          </w:p>
        </w:tc>
        <w:tc>
          <w:tcPr>
            <w:tcW w:w="1620" w:type="dxa"/>
          </w:tcPr>
          <w:p w14:paraId="7A1A26E7" w14:textId="7BD144DC" w:rsidR="00BB005F" w:rsidRPr="00D8129E" w:rsidRDefault="00D8129E" w:rsidP="00D8129E">
            <w:pPr>
              <w:tabs>
                <w:tab w:val="left" w:pos="4920"/>
              </w:tabs>
              <w:rPr>
                <w:rFonts w:ascii="Arial" w:hAnsi="Arial" w:cs="Arial"/>
                <w:sz w:val="18"/>
                <w:szCs w:val="18"/>
              </w:rPr>
            </w:pPr>
            <w:r>
              <w:rPr>
                <w:rFonts w:ascii="Arial" w:hAnsi="Arial" w:cs="Arial"/>
                <w:sz w:val="18"/>
                <w:szCs w:val="18"/>
              </w:rPr>
              <w:lastRenderedPageBreak/>
              <w:t>Annual</w:t>
            </w:r>
          </w:p>
        </w:tc>
        <w:tc>
          <w:tcPr>
            <w:tcW w:w="4500" w:type="dxa"/>
            <w:vAlign w:val="center"/>
          </w:tcPr>
          <w:p w14:paraId="0469F7EE" w14:textId="4B82F5BD" w:rsidR="00BB005F" w:rsidRPr="00701D36" w:rsidRDefault="00BB005F" w:rsidP="00701D36">
            <w:pPr>
              <w:tabs>
                <w:tab w:val="left" w:pos="4920"/>
              </w:tabs>
              <w:rPr>
                <w:rFonts w:ascii="Arial" w:hAnsi="Arial" w:cs="Arial"/>
                <w:sz w:val="18"/>
                <w:szCs w:val="18"/>
              </w:rPr>
            </w:pPr>
            <w:r w:rsidRPr="00701D36">
              <w:rPr>
                <w:rFonts w:ascii="Arial" w:hAnsi="Arial" w:cs="Arial"/>
                <w:sz w:val="18"/>
                <w:szCs w:val="18"/>
              </w:rPr>
              <w:t>If test was due during SOE, add 60-day grace period after lifting SOE</w:t>
            </w:r>
          </w:p>
        </w:tc>
        <w:tc>
          <w:tcPr>
            <w:tcW w:w="1620" w:type="dxa"/>
          </w:tcPr>
          <w:p w14:paraId="71275D05" w14:textId="1E17C304" w:rsidR="00BB005F" w:rsidRPr="0024500A" w:rsidRDefault="00502515" w:rsidP="0024500A">
            <w:pPr>
              <w:tabs>
                <w:tab w:val="left" w:pos="4920"/>
              </w:tabs>
              <w:rPr>
                <w:rFonts w:ascii="Arial" w:hAnsi="Arial" w:cs="Arial"/>
                <w:sz w:val="18"/>
                <w:szCs w:val="18"/>
              </w:rPr>
            </w:pPr>
            <w:r w:rsidRPr="0024500A">
              <w:rPr>
                <w:rFonts w:ascii="Arial" w:hAnsi="Arial" w:cs="Arial"/>
                <w:sz w:val="18"/>
                <w:szCs w:val="18"/>
              </w:rPr>
              <w:t>482.15(e)(2)</w:t>
            </w:r>
          </w:p>
        </w:tc>
        <w:tc>
          <w:tcPr>
            <w:tcW w:w="900" w:type="dxa"/>
          </w:tcPr>
          <w:p w14:paraId="31487E79" w14:textId="4328DA99" w:rsidR="00474904" w:rsidRPr="003079E6" w:rsidRDefault="00DC0855" w:rsidP="003079E6">
            <w:pPr>
              <w:tabs>
                <w:tab w:val="left" w:pos="4920"/>
              </w:tabs>
              <w:rPr>
                <w:rFonts w:ascii="Arial" w:hAnsi="Arial" w:cs="Arial"/>
                <w:sz w:val="18"/>
                <w:szCs w:val="18"/>
              </w:rPr>
            </w:pPr>
            <w:r>
              <w:rPr>
                <w:rFonts w:ascii="Arial" w:hAnsi="Arial" w:cs="Arial"/>
                <w:sz w:val="18"/>
                <w:szCs w:val="18"/>
              </w:rPr>
              <w:t>K-918</w:t>
            </w:r>
          </w:p>
        </w:tc>
      </w:tr>
      <w:tr w:rsidR="00BB005F" w:rsidRPr="00457A62" w14:paraId="14D3C338" w14:textId="4528C4F1" w:rsidTr="005A08E4">
        <w:trPr>
          <w:trHeight w:val="288"/>
        </w:trPr>
        <w:tc>
          <w:tcPr>
            <w:tcW w:w="1271" w:type="dxa"/>
            <w:vMerge w:val="restart"/>
            <w:vAlign w:val="center"/>
          </w:tcPr>
          <w:p w14:paraId="21E37AC3" w14:textId="77777777" w:rsidR="00BB005F" w:rsidRDefault="00BB005F" w:rsidP="000F1190">
            <w:pPr>
              <w:tabs>
                <w:tab w:val="left" w:pos="4920"/>
              </w:tabs>
              <w:jc w:val="center"/>
              <w:rPr>
                <w:rFonts w:ascii="Arial" w:hAnsi="Arial" w:cs="Arial"/>
                <w:sz w:val="18"/>
                <w:szCs w:val="18"/>
              </w:rPr>
            </w:pPr>
          </w:p>
          <w:p w14:paraId="2EE93F5E" w14:textId="77777777" w:rsidR="00BB005F" w:rsidRDefault="00BB005F" w:rsidP="000F1190">
            <w:pPr>
              <w:tabs>
                <w:tab w:val="left" w:pos="4920"/>
              </w:tabs>
              <w:jc w:val="center"/>
              <w:rPr>
                <w:rFonts w:ascii="Arial" w:hAnsi="Arial" w:cs="Arial"/>
                <w:sz w:val="18"/>
                <w:szCs w:val="18"/>
              </w:rPr>
            </w:pPr>
          </w:p>
          <w:p w14:paraId="4530B949" w14:textId="77777777" w:rsidR="00BB005F" w:rsidRDefault="00BB005F" w:rsidP="000F1190">
            <w:pPr>
              <w:tabs>
                <w:tab w:val="left" w:pos="4920"/>
              </w:tabs>
              <w:jc w:val="center"/>
              <w:rPr>
                <w:rFonts w:ascii="Arial" w:hAnsi="Arial" w:cs="Arial"/>
                <w:sz w:val="18"/>
                <w:szCs w:val="18"/>
              </w:rPr>
            </w:pPr>
          </w:p>
          <w:p w14:paraId="794111F0" w14:textId="77777777" w:rsidR="00BB005F" w:rsidRDefault="00BB005F" w:rsidP="000F1190">
            <w:pPr>
              <w:tabs>
                <w:tab w:val="left" w:pos="4920"/>
              </w:tabs>
              <w:jc w:val="center"/>
              <w:rPr>
                <w:rFonts w:ascii="Arial" w:hAnsi="Arial" w:cs="Arial"/>
                <w:sz w:val="18"/>
                <w:szCs w:val="18"/>
              </w:rPr>
            </w:pPr>
            <w:r>
              <w:rPr>
                <w:rFonts w:ascii="Arial" w:hAnsi="Arial" w:cs="Arial"/>
                <w:sz w:val="18"/>
                <w:szCs w:val="18"/>
              </w:rPr>
              <w:t>EP 3</w:t>
            </w:r>
          </w:p>
        </w:tc>
        <w:tc>
          <w:tcPr>
            <w:tcW w:w="4489" w:type="dxa"/>
          </w:tcPr>
          <w:p w14:paraId="70415E74" w14:textId="77777777" w:rsidR="00BB005F" w:rsidRDefault="00BB005F" w:rsidP="000F1190">
            <w:pPr>
              <w:tabs>
                <w:tab w:val="left" w:pos="4920"/>
              </w:tabs>
              <w:rPr>
                <w:rFonts w:ascii="Arial" w:hAnsi="Arial" w:cs="Arial"/>
                <w:sz w:val="18"/>
                <w:szCs w:val="18"/>
              </w:rPr>
            </w:pPr>
            <w:r>
              <w:rPr>
                <w:rFonts w:ascii="Arial" w:hAnsi="Arial" w:cs="Arial"/>
                <w:sz w:val="18"/>
                <w:szCs w:val="18"/>
              </w:rPr>
              <w:t xml:space="preserve">Functional test of </w:t>
            </w:r>
            <w:r w:rsidRPr="00730A08">
              <w:rPr>
                <w:rFonts w:ascii="Arial" w:hAnsi="Arial" w:cs="Arial"/>
                <w:sz w:val="18"/>
                <w:szCs w:val="18"/>
              </w:rPr>
              <w:t>Level 1 SEPSS, monthly; Level 2 SEPSS, quarterly</w:t>
            </w:r>
            <w:r>
              <w:rPr>
                <w:rFonts w:ascii="Arial" w:hAnsi="Arial" w:cs="Arial"/>
                <w:sz w:val="18"/>
                <w:szCs w:val="18"/>
              </w:rPr>
              <w:t>, for 5 minutes or as specified for its class</w:t>
            </w:r>
          </w:p>
          <w:p w14:paraId="16D16D26" w14:textId="77777777" w:rsidR="00BB005F" w:rsidRDefault="00BB005F" w:rsidP="000F1190">
            <w:pPr>
              <w:tabs>
                <w:tab w:val="left" w:pos="4920"/>
              </w:tabs>
              <w:rPr>
                <w:rFonts w:ascii="Arial" w:hAnsi="Arial" w:cs="Arial"/>
                <w:sz w:val="18"/>
                <w:szCs w:val="18"/>
              </w:rPr>
            </w:pPr>
            <w:r>
              <w:rPr>
                <w:rFonts w:ascii="Arial" w:hAnsi="Arial" w:cs="Arial"/>
                <w:sz w:val="18"/>
                <w:szCs w:val="18"/>
              </w:rPr>
              <w:t>Annual test at full load for 60% of full duration of its class</w:t>
            </w:r>
          </w:p>
        </w:tc>
        <w:tc>
          <w:tcPr>
            <w:tcW w:w="1620" w:type="dxa"/>
          </w:tcPr>
          <w:p w14:paraId="49932056" w14:textId="77777777" w:rsidR="00BB005F" w:rsidRDefault="005A08E4" w:rsidP="00471572">
            <w:pPr>
              <w:tabs>
                <w:tab w:val="left" w:pos="4920"/>
              </w:tabs>
              <w:rPr>
                <w:rFonts w:ascii="Arial" w:hAnsi="Arial" w:cs="Arial"/>
                <w:sz w:val="18"/>
                <w:szCs w:val="18"/>
              </w:rPr>
            </w:pPr>
            <w:r>
              <w:rPr>
                <w:rFonts w:ascii="Arial" w:hAnsi="Arial" w:cs="Arial"/>
                <w:sz w:val="18"/>
                <w:szCs w:val="18"/>
              </w:rPr>
              <w:t>Monthly</w:t>
            </w:r>
          </w:p>
          <w:p w14:paraId="45B2A64D" w14:textId="77777777" w:rsidR="005A08E4" w:rsidRDefault="005A08E4" w:rsidP="00471572">
            <w:pPr>
              <w:tabs>
                <w:tab w:val="left" w:pos="4920"/>
              </w:tabs>
              <w:rPr>
                <w:rFonts w:ascii="Arial" w:hAnsi="Arial" w:cs="Arial"/>
                <w:sz w:val="18"/>
                <w:szCs w:val="18"/>
              </w:rPr>
            </w:pPr>
            <w:r>
              <w:rPr>
                <w:rFonts w:ascii="Arial" w:hAnsi="Arial" w:cs="Arial"/>
                <w:sz w:val="18"/>
                <w:szCs w:val="18"/>
              </w:rPr>
              <w:t>Quarterly</w:t>
            </w:r>
          </w:p>
          <w:p w14:paraId="12456026" w14:textId="7595D053" w:rsidR="005A08E4" w:rsidRDefault="005A08E4" w:rsidP="00471572">
            <w:pPr>
              <w:tabs>
                <w:tab w:val="left" w:pos="4920"/>
              </w:tabs>
              <w:rPr>
                <w:rFonts w:ascii="Arial" w:hAnsi="Arial" w:cs="Arial"/>
                <w:sz w:val="18"/>
                <w:szCs w:val="18"/>
              </w:rPr>
            </w:pPr>
            <w:r>
              <w:rPr>
                <w:rFonts w:ascii="Arial" w:hAnsi="Arial" w:cs="Arial"/>
                <w:sz w:val="18"/>
                <w:szCs w:val="18"/>
              </w:rPr>
              <w:t>Annual</w:t>
            </w:r>
          </w:p>
        </w:tc>
        <w:tc>
          <w:tcPr>
            <w:tcW w:w="4500" w:type="dxa"/>
            <w:vAlign w:val="center"/>
          </w:tcPr>
          <w:p w14:paraId="18EC2D17" w14:textId="5853648D" w:rsidR="00BB005F" w:rsidRDefault="00BB005F" w:rsidP="00471572">
            <w:pPr>
              <w:tabs>
                <w:tab w:val="left" w:pos="4920"/>
              </w:tabs>
              <w:rPr>
                <w:rFonts w:ascii="Arial" w:hAnsi="Arial" w:cs="Arial"/>
                <w:sz w:val="18"/>
                <w:szCs w:val="18"/>
              </w:rPr>
            </w:pPr>
            <w:r>
              <w:rPr>
                <w:rFonts w:ascii="Arial" w:hAnsi="Arial" w:cs="Arial"/>
                <w:sz w:val="18"/>
                <w:szCs w:val="18"/>
              </w:rPr>
              <w:t>M- Defer because of minimal criticality\risk, next test required within 60 days of lifting SOE</w:t>
            </w:r>
          </w:p>
          <w:p w14:paraId="275DAE21" w14:textId="790779FC" w:rsidR="00BB005F" w:rsidRDefault="00BB005F" w:rsidP="00471572">
            <w:pPr>
              <w:tabs>
                <w:tab w:val="left" w:pos="4920"/>
              </w:tabs>
              <w:rPr>
                <w:rFonts w:ascii="Arial" w:hAnsi="Arial" w:cs="Arial"/>
                <w:sz w:val="18"/>
                <w:szCs w:val="18"/>
              </w:rPr>
            </w:pPr>
            <w:r>
              <w:rPr>
                <w:rFonts w:ascii="Arial" w:hAnsi="Arial" w:cs="Arial"/>
                <w:sz w:val="18"/>
                <w:szCs w:val="18"/>
              </w:rPr>
              <w:t xml:space="preserve">Q- Defer because of minimal criticality\risk, next test required within 60 days of lifting SOE </w:t>
            </w:r>
          </w:p>
          <w:p w14:paraId="05D16BA9" w14:textId="56696A59" w:rsidR="00BB005F" w:rsidRDefault="00BB005F" w:rsidP="00471572">
            <w:pPr>
              <w:tabs>
                <w:tab w:val="left" w:pos="4920"/>
              </w:tabs>
              <w:rPr>
                <w:rFonts w:ascii="Arial" w:hAnsi="Arial" w:cs="Arial"/>
                <w:sz w:val="18"/>
                <w:szCs w:val="18"/>
              </w:rPr>
            </w:pPr>
            <w:r>
              <w:rPr>
                <w:rFonts w:ascii="Arial" w:hAnsi="Arial" w:cs="Arial"/>
                <w:sz w:val="18"/>
                <w:szCs w:val="18"/>
              </w:rPr>
              <w:t>A- Defer because of minimal criticality\risk, next test required within 60 days of lifting SOE</w:t>
            </w:r>
          </w:p>
        </w:tc>
        <w:tc>
          <w:tcPr>
            <w:tcW w:w="1620" w:type="dxa"/>
          </w:tcPr>
          <w:p w14:paraId="0A53B8C0" w14:textId="45448D04" w:rsidR="00502515" w:rsidRDefault="00502515" w:rsidP="00471572">
            <w:pPr>
              <w:tabs>
                <w:tab w:val="left" w:pos="4920"/>
              </w:tabs>
              <w:rPr>
                <w:rFonts w:ascii="Arial" w:hAnsi="Arial" w:cs="Arial"/>
                <w:sz w:val="18"/>
                <w:szCs w:val="18"/>
              </w:rPr>
            </w:pPr>
            <w:r>
              <w:rPr>
                <w:rFonts w:ascii="Arial" w:hAnsi="Arial" w:cs="Arial"/>
                <w:sz w:val="18"/>
                <w:szCs w:val="18"/>
              </w:rPr>
              <w:t>482.41(d)(2)</w:t>
            </w:r>
          </w:p>
          <w:p w14:paraId="7F1FFDC8" w14:textId="77777777" w:rsidR="00BB005F" w:rsidRDefault="00502515" w:rsidP="00471572">
            <w:pPr>
              <w:tabs>
                <w:tab w:val="left" w:pos="4920"/>
              </w:tabs>
              <w:rPr>
                <w:rFonts w:ascii="Arial" w:hAnsi="Arial" w:cs="Arial"/>
                <w:sz w:val="18"/>
                <w:szCs w:val="18"/>
              </w:rPr>
            </w:pPr>
            <w:r>
              <w:rPr>
                <w:rFonts w:ascii="Arial" w:hAnsi="Arial" w:cs="Arial"/>
                <w:sz w:val="18"/>
                <w:szCs w:val="18"/>
              </w:rPr>
              <w:t>482.15(e)(2)</w:t>
            </w:r>
          </w:p>
          <w:p w14:paraId="43A49BFF" w14:textId="0957D054" w:rsidR="00502515" w:rsidRDefault="00502515" w:rsidP="00471572">
            <w:pPr>
              <w:tabs>
                <w:tab w:val="left" w:pos="4920"/>
              </w:tabs>
              <w:rPr>
                <w:rFonts w:ascii="Arial" w:hAnsi="Arial" w:cs="Arial"/>
                <w:sz w:val="18"/>
                <w:szCs w:val="18"/>
              </w:rPr>
            </w:pPr>
            <w:r>
              <w:rPr>
                <w:rFonts w:ascii="Arial" w:hAnsi="Arial" w:cs="Arial"/>
                <w:sz w:val="18"/>
                <w:szCs w:val="18"/>
              </w:rPr>
              <w:t>482.15(b)(1)(ii)(c)</w:t>
            </w:r>
          </w:p>
        </w:tc>
        <w:tc>
          <w:tcPr>
            <w:tcW w:w="900" w:type="dxa"/>
          </w:tcPr>
          <w:p w14:paraId="48183B59" w14:textId="72D2AB22" w:rsidR="00BB005F" w:rsidRDefault="00474904" w:rsidP="00471572">
            <w:pPr>
              <w:tabs>
                <w:tab w:val="left" w:pos="4920"/>
              </w:tabs>
              <w:rPr>
                <w:rFonts w:ascii="Arial" w:hAnsi="Arial" w:cs="Arial"/>
                <w:sz w:val="18"/>
                <w:szCs w:val="18"/>
              </w:rPr>
            </w:pPr>
            <w:r>
              <w:rPr>
                <w:rFonts w:ascii="Arial" w:hAnsi="Arial" w:cs="Arial"/>
                <w:sz w:val="18"/>
                <w:szCs w:val="18"/>
              </w:rPr>
              <w:t>K-918</w:t>
            </w:r>
          </w:p>
        </w:tc>
      </w:tr>
      <w:tr w:rsidR="00BB005F" w:rsidRPr="00457A62" w14:paraId="3CB0A1E5" w14:textId="64A9B174" w:rsidTr="005A08E4">
        <w:trPr>
          <w:trHeight w:val="288"/>
        </w:trPr>
        <w:tc>
          <w:tcPr>
            <w:tcW w:w="1271" w:type="dxa"/>
            <w:vMerge/>
            <w:vAlign w:val="center"/>
          </w:tcPr>
          <w:p w14:paraId="1AF5012E" w14:textId="77777777" w:rsidR="00BB005F" w:rsidRDefault="00BB005F" w:rsidP="000F1190">
            <w:pPr>
              <w:tabs>
                <w:tab w:val="left" w:pos="4920"/>
              </w:tabs>
              <w:jc w:val="center"/>
              <w:rPr>
                <w:rFonts w:ascii="Arial" w:hAnsi="Arial" w:cs="Arial"/>
                <w:sz w:val="18"/>
                <w:szCs w:val="18"/>
              </w:rPr>
            </w:pPr>
          </w:p>
        </w:tc>
        <w:tc>
          <w:tcPr>
            <w:tcW w:w="4489" w:type="dxa"/>
          </w:tcPr>
          <w:p w14:paraId="20194D80" w14:textId="77777777" w:rsidR="00BB005F" w:rsidRPr="00B058FD" w:rsidRDefault="00BB005F" w:rsidP="000F1190">
            <w:pPr>
              <w:tabs>
                <w:tab w:val="left" w:pos="4920"/>
              </w:tabs>
              <w:rPr>
                <w:rFonts w:ascii="Arial" w:hAnsi="Arial" w:cs="Arial"/>
                <w:i/>
                <w:sz w:val="18"/>
                <w:szCs w:val="18"/>
              </w:rPr>
            </w:pPr>
            <w:r>
              <w:rPr>
                <w:rFonts w:ascii="Arial" w:hAnsi="Arial" w:cs="Arial"/>
                <w:i/>
                <w:sz w:val="18"/>
                <w:szCs w:val="18"/>
              </w:rPr>
              <w:t>Note 1:  Non-SEPSS tested per manufacturer’s specifications</w:t>
            </w:r>
          </w:p>
        </w:tc>
        <w:tc>
          <w:tcPr>
            <w:tcW w:w="1620" w:type="dxa"/>
          </w:tcPr>
          <w:p w14:paraId="5D44BF82" w14:textId="77777777" w:rsidR="00BB005F" w:rsidRDefault="00BB005F" w:rsidP="00471572">
            <w:pPr>
              <w:tabs>
                <w:tab w:val="left" w:pos="4920"/>
              </w:tabs>
              <w:rPr>
                <w:rFonts w:ascii="Arial" w:hAnsi="Arial" w:cs="Arial"/>
                <w:sz w:val="18"/>
                <w:szCs w:val="18"/>
              </w:rPr>
            </w:pPr>
          </w:p>
        </w:tc>
        <w:tc>
          <w:tcPr>
            <w:tcW w:w="4500" w:type="dxa"/>
            <w:vAlign w:val="center"/>
          </w:tcPr>
          <w:p w14:paraId="05BEE0AD" w14:textId="0A864D00" w:rsidR="00BB005F" w:rsidRDefault="00BB005F" w:rsidP="00471572">
            <w:pPr>
              <w:tabs>
                <w:tab w:val="left" w:pos="4920"/>
              </w:tabs>
              <w:rPr>
                <w:rFonts w:ascii="Arial" w:hAnsi="Arial" w:cs="Arial"/>
                <w:sz w:val="18"/>
                <w:szCs w:val="18"/>
              </w:rPr>
            </w:pPr>
          </w:p>
        </w:tc>
        <w:tc>
          <w:tcPr>
            <w:tcW w:w="1620" w:type="dxa"/>
          </w:tcPr>
          <w:p w14:paraId="56E41212" w14:textId="77777777" w:rsidR="00BB005F" w:rsidRDefault="00BB005F" w:rsidP="00471572">
            <w:pPr>
              <w:tabs>
                <w:tab w:val="left" w:pos="4920"/>
              </w:tabs>
              <w:rPr>
                <w:rFonts w:ascii="Arial" w:hAnsi="Arial" w:cs="Arial"/>
                <w:sz w:val="18"/>
                <w:szCs w:val="18"/>
              </w:rPr>
            </w:pPr>
          </w:p>
        </w:tc>
        <w:tc>
          <w:tcPr>
            <w:tcW w:w="900" w:type="dxa"/>
          </w:tcPr>
          <w:p w14:paraId="5D098D19" w14:textId="77777777" w:rsidR="00BB005F" w:rsidRDefault="00BB005F" w:rsidP="00471572">
            <w:pPr>
              <w:tabs>
                <w:tab w:val="left" w:pos="4920"/>
              </w:tabs>
              <w:rPr>
                <w:rFonts w:ascii="Arial" w:hAnsi="Arial" w:cs="Arial"/>
                <w:sz w:val="18"/>
                <w:szCs w:val="18"/>
              </w:rPr>
            </w:pPr>
          </w:p>
        </w:tc>
      </w:tr>
      <w:tr w:rsidR="00BB005F" w:rsidRPr="00457A62" w14:paraId="5B338CE9" w14:textId="5276EFBE" w:rsidTr="005A08E4">
        <w:trPr>
          <w:trHeight w:val="288"/>
        </w:trPr>
        <w:tc>
          <w:tcPr>
            <w:tcW w:w="1271" w:type="dxa"/>
            <w:vMerge/>
            <w:vAlign w:val="center"/>
          </w:tcPr>
          <w:p w14:paraId="5F3F9AD7" w14:textId="77777777" w:rsidR="00BB005F" w:rsidRDefault="00BB005F" w:rsidP="000F1190">
            <w:pPr>
              <w:tabs>
                <w:tab w:val="left" w:pos="4920"/>
              </w:tabs>
              <w:jc w:val="center"/>
              <w:rPr>
                <w:rFonts w:ascii="Arial" w:hAnsi="Arial" w:cs="Arial"/>
                <w:sz w:val="18"/>
                <w:szCs w:val="18"/>
              </w:rPr>
            </w:pPr>
          </w:p>
        </w:tc>
        <w:tc>
          <w:tcPr>
            <w:tcW w:w="4489" w:type="dxa"/>
          </w:tcPr>
          <w:p w14:paraId="41D264E1" w14:textId="77777777" w:rsidR="00BB005F" w:rsidRDefault="00BB005F" w:rsidP="000F1190">
            <w:pPr>
              <w:tabs>
                <w:tab w:val="left" w:pos="4920"/>
              </w:tabs>
              <w:rPr>
                <w:rFonts w:ascii="Arial" w:hAnsi="Arial" w:cs="Arial"/>
                <w:i/>
                <w:sz w:val="18"/>
                <w:szCs w:val="18"/>
              </w:rPr>
            </w:pPr>
            <w:r>
              <w:rPr>
                <w:rFonts w:ascii="Arial" w:hAnsi="Arial" w:cs="Arial"/>
                <w:i/>
                <w:sz w:val="18"/>
                <w:szCs w:val="18"/>
              </w:rPr>
              <w:t xml:space="preserve">Note 2:  Level 1 SEPSS defined for critical areas and equipment </w:t>
            </w:r>
          </w:p>
        </w:tc>
        <w:tc>
          <w:tcPr>
            <w:tcW w:w="1620" w:type="dxa"/>
          </w:tcPr>
          <w:p w14:paraId="3EF91AE4" w14:textId="77777777" w:rsidR="00BB005F" w:rsidRPr="00FD07DC" w:rsidRDefault="00BB005F" w:rsidP="00471572">
            <w:pPr>
              <w:tabs>
                <w:tab w:val="left" w:pos="4920"/>
              </w:tabs>
              <w:rPr>
                <w:rFonts w:ascii="Arial" w:hAnsi="Arial" w:cs="Arial"/>
                <w:strike/>
                <w:sz w:val="18"/>
                <w:szCs w:val="18"/>
              </w:rPr>
            </w:pPr>
          </w:p>
        </w:tc>
        <w:tc>
          <w:tcPr>
            <w:tcW w:w="4500" w:type="dxa"/>
            <w:vAlign w:val="center"/>
          </w:tcPr>
          <w:p w14:paraId="3F74D5D8" w14:textId="3173B525" w:rsidR="00BB005F" w:rsidRPr="00FD07DC" w:rsidRDefault="00BB005F" w:rsidP="00471572">
            <w:pPr>
              <w:tabs>
                <w:tab w:val="left" w:pos="4920"/>
              </w:tabs>
              <w:rPr>
                <w:rFonts w:ascii="Arial" w:hAnsi="Arial" w:cs="Arial"/>
                <w:strike/>
                <w:sz w:val="18"/>
                <w:szCs w:val="18"/>
              </w:rPr>
            </w:pPr>
          </w:p>
        </w:tc>
        <w:tc>
          <w:tcPr>
            <w:tcW w:w="1620" w:type="dxa"/>
          </w:tcPr>
          <w:p w14:paraId="49C257EF" w14:textId="77777777" w:rsidR="00BB005F" w:rsidRPr="00FD07DC" w:rsidRDefault="00BB005F" w:rsidP="00471572">
            <w:pPr>
              <w:tabs>
                <w:tab w:val="left" w:pos="4920"/>
              </w:tabs>
              <w:rPr>
                <w:rFonts w:ascii="Arial" w:hAnsi="Arial" w:cs="Arial"/>
                <w:strike/>
                <w:sz w:val="18"/>
                <w:szCs w:val="18"/>
              </w:rPr>
            </w:pPr>
          </w:p>
        </w:tc>
        <w:tc>
          <w:tcPr>
            <w:tcW w:w="900" w:type="dxa"/>
          </w:tcPr>
          <w:p w14:paraId="37D828EF" w14:textId="77777777" w:rsidR="00BB005F" w:rsidRPr="00FD07DC" w:rsidRDefault="00BB005F" w:rsidP="00471572">
            <w:pPr>
              <w:tabs>
                <w:tab w:val="left" w:pos="4920"/>
              </w:tabs>
              <w:rPr>
                <w:rFonts w:ascii="Arial" w:hAnsi="Arial" w:cs="Arial"/>
                <w:strike/>
                <w:sz w:val="18"/>
                <w:szCs w:val="18"/>
              </w:rPr>
            </w:pPr>
          </w:p>
        </w:tc>
      </w:tr>
      <w:tr w:rsidR="00BB005F" w:rsidRPr="00457A62" w14:paraId="40F93A6D" w14:textId="7AA73BA7" w:rsidTr="005A08E4">
        <w:trPr>
          <w:gridAfter w:val="1"/>
          <w:wAfter w:w="900" w:type="dxa"/>
          <w:trHeight w:val="288"/>
        </w:trPr>
        <w:tc>
          <w:tcPr>
            <w:tcW w:w="1271" w:type="dxa"/>
            <w:vMerge/>
            <w:vAlign w:val="center"/>
          </w:tcPr>
          <w:p w14:paraId="63B1AB6C" w14:textId="77777777" w:rsidR="00BB005F" w:rsidRDefault="00BB005F" w:rsidP="000F1190">
            <w:pPr>
              <w:tabs>
                <w:tab w:val="left" w:pos="4920"/>
              </w:tabs>
              <w:jc w:val="center"/>
              <w:rPr>
                <w:rFonts w:ascii="Arial" w:hAnsi="Arial" w:cs="Arial"/>
                <w:sz w:val="18"/>
                <w:szCs w:val="18"/>
              </w:rPr>
            </w:pPr>
          </w:p>
        </w:tc>
        <w:tc>
          <w:tcPr>
            <w:tcW w:w="4489" w:type="dxa"/>
          </w:tcPr>
          <w:p w14:paraId="7542C024" w14:textId="77777777" w:rsidR="00BB005F" w:rsidRDefault="00BB005F" w:rsidP="000F1190">
            <w:pPr>
              <w:tabs>
                <w:tab w:val="left" w:pos="4920"/>
              </w:tabs>
              <w:rPr>
                <w:rFonts w:ascii="Arial" w:hAnsi="Arial" w:cs="Arial"/>
                <w:i/>
                <w:sz w:val="18"/>
                <w:szCs w:val="18"/>
              </w:rPr>
            </w:pPr>
            <w:r>
              <w:rPr>
                <w:rFonts w:ascii="Arial" w:hAnsi="Arial" w:cs="Arial"/>
                <w:i/>
                <w:sz w:val="18"/>
                <w:szCs w:val="18"/>
              </w:rPr>
              <w:t>Note 3:  Class defines minimum time which SEPSS is designed to operate at rated load without recharging</w:t>
            </w:r>
          </w:p>
        </w:tc>
        <w:tc>
          <w:tcPr>
            <w:tcW w:w="1620" w:type="dxa"/>
          </w:tcPr>
          <w:p w14:paraId="369FE406" w14:textId="77777777" w:rsidR="00BB005F" w:rsidRDefault="00BB005F" w:rsidP="000F1190">
            <w:pPr>
              <w:tabs>
                <w:tab w:val="left" w:pos="4920"/>
              </w:tabs>
              <w:rPr>
                <w:rFonts w:ascii="Arial" w:hAnsi="Arial" w:cs="Arial"/>
                <w:i/>
                <w:sz w:val="18"/>
                <w:szCs w:val="18"/>
              </w:rPr>
            </w:pPr>
          </w:p>
        </w:tc>
        <w:tc>
          <w:tcPr>
            <w:tcW w:w="4500" w:type="dxa"/>
          </w:tcPr>
          <w:p w14:paraId="7F8E5732" w14:textId="77777777" w:rsidR="00BB005F" w:rsidRDefault="00BB005F" w:rsidP="000F1190">
            <w:pPr>
              <w:tabs>
                <w:tab w:val="left" w:pos="4920"/>
              </w:tabs>
              <w:rPr>
                <w:rFonts w:ascii="Arial" w:hAnsi="Arial" w:cs="Arial"/>
                <w:i/>
                <w:sz w:val="18"/>
                <w:szCs w:val="18"/>
              </w:rPr>
            </w:pPr>
          </w:p>
        </w:tc>
        <w:tc>
          <w:tcPr>
            <w:tcW w:w="1620" w:type="dxa"/>
          </w:tcPr>
          <w:p w14:paraId="7CA865E8" w14:textId="77777777" w:rsidR="00BB005F" w:rsidRDefault="00BB005F" w:rsidP="000F1190">
            <w:pPr>
              <w:tabs>
                <w:tab w:val="left" w:pos="4920"/>
              </w:tabs>
              <w:rPr>
                <w:rFonts w:ascii="Arial" w:hAnsi="Arial" w:cs="Arial"/>
                <w:i/>
                <w:sz w:val="18"/>
                <w:szCs w:val="18"/>
              </w:rPr>
            </w:pPr>
          </w:p>
        </w:tc>
      </w:tr>
      <w:tr w:rsidR="00BB005F" w:rsidRPr="00457A62" w14:paraId="4399BF1F" w14:textId="635A7961" w:rsidTr="005A08E4">
        <w:trPr>
          <w:trHeight w:val="521"/>
        </w:trPr>
        <w:tc>
          <w:tcPr>
            <w:tcW w:w="1271" w:type="dxa"/>
            <w:vAlign w:val="center"/>
          </w:tcPr>
          <w:p w14:paraId="344340C3" w14:textId="77777777" w:rsidR="00BB005F" w:rsidRPr="00730A08" w:rsidRDefault="00BB005F" w:rsidP="000F1190">
            <w:pPr>
              <w:tabs>
                <w:tab w:val="left" w:pos="4920"/>
              </w:tabs>
              <w:jc w:val="center"/>
              <w:rPr>
                <w:rFonts w:ascii="Arial" w:hAnsi="Arial" w:cs="Arial"/>
                <w:sz w:val="18"/>
                <w:szCs w:val="18"/>
              </w:rPr>
            </w:pPr>
            <w:r w:rsidRPr="00730A08">
              <w:rPr>
                <w:rFonts w:ascii="Arial" w:hAnsi="Arial" w:cs="Arial"/>
                <w:sz w:val="18"/>
                <w:szCs w:val="18"/>
              </w:rPr>
              <w:t>EP 4</w:t>
            </w:r>
          </w:p>
        </w:tc>
        <w:tc>
          <w:tcPr>
            <w:tcW w:w="4489" w:type="dxa"/>
          </w:tcPr>
          <w:p w14:paraId="02356FB0" w14:textId="77777777" w:rsidR="00BB005F" w:rsidRPr="00730A08" w:rsidRDefault="00BB005F" w:rsidP="000F1190">
            <w:pPr>
              <w:tabs>
                <w:tab w:val="left" w:pos="4920"/>
              </w:tabs>
              <w:rPr>
                <w:rFonts w:ascii="Arial" w:hAnsi="Arial" w:cs="Arial"/>
                <w:sz w:val="18"/>
                <w:szCs w:val="18"/>
              </w:rPr>
            </w:pPr>
            <w:r w:rsidRPr="00730A08">
              <w:rPr>
                <w:rFonts w:ascii="Arial" w:hAnsi="Arial" w:cs="Arial"/>
                <w:sz w:val="18"/>
                <w:szCs w:val="18"/>
              </w:rPr>
              <w:t xml:space="preserve">Emergency power supply system (EPSS) inspected weekly, including all associated components and batteries </w:t>
            </w:r>
          </w:p>
        </w:tc>
        <w:tc>
          <w:tcPr>
            <w:tcW w:w="1620" w:type="dxa"/>
          </w:tcPr>
          <w:p w14:paraId="05A68744" w14:textId="3AC1ADD1" w:rsidR="00BB005F" w:rsidRDefault="00D8129E" w:rsidP="00471572">
            <w:pPr>
              <w:tabs>
                <w:tab w:val="left" w:pos="4920"/>
              </w:tabs>
              <w:rPr>
                <w:rFonts w:ascii="Arial" w:hAnsi="Arial" w:cs="Arial"/>
                <w:sz w:val="18"/>
                <w:szCs w:val="18"/>
              </w:rPr>
            </w:pPr>
            <w:r>
              <w:rPr>
                <w:rFonts w:ascii="Arial" w:hAnsi="Arial" w:cs="Arial"/>
                <w:sz w:val="18"/>
                <w:szCs w:val="18"/>
              </w:rPr>
              <w:t>Weekly</w:t>
            </w:r>
          </w:p>
        </w:tc>
        <w:tc>
          <w:tcPr>
            <w:tcW w:w="4500" w:type="dxa"/>
            <w:vAlign w:val="center"/>
          </w:tcPr>
          <w:p w14:paraId="570A6A89" w14:textId="10D648FC" w:rsidR="00BB005F" w:rsidRPr="00730A08" w:rsidRDefault="00BB005F" w:rsidP="00471572">
            <w:pPr>
              <w:tabs>
                <w:tab w:val="left" w:pos="4920"/>
              </w:tabs>
              <w:rPr>
                <w:rFonts w:ascii="Arial" w:hAnsi="Arial" w:cs="Arial"/>
                <w:sz w:val="18"/>
                <w:szCs w:val="18"/>
              </w:rPr>
            </w:pPr>
            <w:r>
              <w:rPr>
                <w:rFonts w:ascii="Arial" w:hAnsi="Arial" w:cs="Arial"/>
                <w:sz w:val="18"/>
                <w:szCs w:val="18"/>
              </w:rPr>
              <w:t>Defer because of minimal criticality\risk, next test required within 60 days of lifting SOE</w:t>
            </w:r>
          </w:p>
        </w:tc>
        <w:tc>
          <w:tcPr>
            <w:tcW w:w="1620" w:type="dxa"/>
          </w:tcPr>
          <w:p w14:paraId="5ABAAB2A" w14:textId="46454CF0" w:rsidR="00502515" w:rsidRDefault="00502515" w:rsidP="00471572">
            <w:pPr>
              <w:tabs>
                <w:tab w:val="left" w:pos="4920"/>
              </w:tabs>
              <w:rPr>
                <w:rFonts w:ascii="Arial" w:hAnsi="Arial" w:cs="Arial"/>
                <w:sz w:val="18"/>
                <w:szCs w:val="18"/>
              </w:rPr>
            </w:pPr>
            <w:r>
              <w:rPr>
                <w:rFonts w:ascii="Arial" w:hAnsi="Arial" w:cs="Arial"/>
                <w:sz w:val="18"/>
                <w:szCs w:val="18"/>
              </w:rPr>
              <w:t>482.41(d)(2)</w:t>
            </w:r>
          </w:p>
          <w:p w14:paraId="23888E1A" w14:textId="10319F58" w:rsidR="00BB005F" w:rsidRDefault="00502515" w:rsidP="00471572">
            <w:pPr>
              <w:tabs>
                <w:tab w:val="left" w:pos="4920"/>
              </w:tabs>
              <w:rPr>
                <w:rFonts w:ascii="Arial" w:hAnsi="Arial" w:cs="Arial"/>
                <w:sz w:val="18"/>
                <w:szCs w:val="18"/>
              </w:rPr>
            </w:pPr>
            <w:r>
              <w:rPr>
                <w:rFonts w:ascii="Arial" w:hAnsi="Arial" w:cs="Arial"/>
                <w:sz w:val="18"/>
                <w:szCs w:val="18"/>
              </w:rPr>
              <w:t>482.15(e)(2)</w:t>
            </w:r>
          </w:p>
        </w:tc>
        <w:tc>
          <w:tcPr>
            <w:tcW w:w="900" w:type="dxa"/>
          </w:tcPr>
          <w:p w14:paraId="20EF6112" w14:textId="4B3193A4" w:rsidR="00BB005F" w:rsidRDefault="003079E6" w:rsidP="00471572">
            <w:pPr>
              <w:tabs>
                <w:tab w:val="left" w:pos="4920"/>
              </w:tabs>
              <w:rPr>
                <w:rFonts w:ascii="Arial" w:hAnsi="Arial" w:cs="Arial"/>
                <w:sz w:val="18"/>
                <w:szCs w:val="18"/>
              </w:rPr>
            </w:pPr>
            <w:r>
              <w:rPr>
                <w:rFonts w:ascii="Arial" w:hAnsi="Arial" w:cs="Arial"/>
                <w:sz w:val="18"/>
                <w:szCs w:val="18"/>
              </w:rPr>
              <w:t>K-918</w:t>
            </w:r>
          </w:p>
        </w:tc>
      </w:tr>
      <w:tr w:rsidR="00BB005F" w:rsidRPr="00457A62" w14:paraId="23ABD357" w14:textId="1A6BB96C" w:rsidTr="005A08E4">
        <w:trPr>
          <w:trHeight w:val="288"/>
        </w:trPr>
        <w:tc>
          <w:tcPr>
            <w:tcW w:w="1271" w:type="dxa"/>
            <w:vAlign w:val="center"/>
          </w:tcPr>
          <w:p w14:paraId="7C45D2F6" w14:textId="77777777" w:rsidR="00BB005F" w:rsidRDefault="00BB005F" w:rsidP="000F1190">
            <w:pPr>
              <w:tabs>
                <w:tab w:val="left" w:pos="4920"/>
              </w:tabs>
              <w:jc w:val="center"/>
              <w:rPr>
                <w:rFonts w:ascii="Arial" w:hAnsi="Arial" w:cs="Arial"/>
                <w:sz w:val="18"/>
                <w:szCs w:val="18"/>
              </w:rPr>
            </w:pPr>
            <w:r>
              <w:rPr>
                <w:rFonts w:ascii="Arial" w:hAnsi="Arial" w:cs="Arial"/>
                <w:sz w:val="18"/>
                <w:szCs w:val="18"/>
              </w:rPr>
              <w:t xml:space="preserve">EP </w:t>
            </w:r>
            <w:r w:rsidRPr="00730A08">
              <w:rPr>
                <w:rFonts w:ascii="Arial" w:hAnsi="Arial" w:cs="Arial"/>
                <w:sz w:val="18"/>
                <w:szCs w:val="18"/>
              </w:rPr>
              <w:t>5</w:t>
            </w:r>
          </w:p>
        </w:tc>
        <w:tc>
          <w:tcPr>
            <w:tcW w:w="4489" w:type="dxa"/>
          </w:tcPr>
          <w:p w14:paraId="631493F9" w14:textId="77777777" w:rsidR="00BB005F" w:rsidRPr="00B058FD" w:rsidRDefault="00BB005F" w:rsidP="000F1190">
            <w:pPr>
              <w:tabs>
                <w:tab w:val="left" w:pos="4920"/>
              </w:tabs>
              <w:rPr>
                <w:rFonts w:ascii="Arial" w:hAnsi="Arial" w:cs="Arial"/>
                <w:sz w:val="18"/>
                <w:szCs w:val="18"/>
              </w:rPr>
            </w:pPr>
            <w:r>
              <w:rPr>
                <w:rFonts w:ascii="Arial" w:hAnsi="Arial" w:cs="Arial"/>
                <w:sz w:val="18"/>
                <w:szCs w:val="18"/>
              </w:rPr>
              <w:t>Emergency generators tested monthly for 30 continuous minutes under load (plus cool-down)</w:t>
            </w:r>
          </w:p>
        </w:tc>
        <w:tc>
          <w:tcPr>
            <w:tcW w:w="1620" w:type="dxa"/>
          </w:tcPr>
          <w:p w14:paraId="73A47E00" w14:textId="55E42525" w:rsidR="00BB005F" w:rsidRDefault="00D8129E" w:rsidP="00471572">
            <w:pPr>
              <w:tabs>
                <w:tab w:val="left" w:pos="4920"/>
              </w:tabs>
              <w:rPr>
                <w:rFonts w:ascii="Arial" w:hAnsi="Arial" w:cs="Arial"/>
                <w:sz w:val="18"/>
                <w:szCs w:val="18"/>
              </w:rPr>
            </w:pPr>
            <w:r>
              <w:rPr>
                <w:rFonts w:ascii="Arial" w:hAnsi="Arial" w:cs="Arial"/>
                <w:sz w:val="18"/>
                <w:szCs w:val="18"/>
              </w:rPr>
              <w:t>Monthly</w:t>
            </w:r>
          </w:p>
        </w:tc>
        <w:tc>
          <w:tcPr>
            <w:tcW w:w="4500" w:type="dxa"/>
            <w:vAlign w:val="center"/>
          </w:tcPr>
          <w:p w14:paraId="277D9D96" w14:textId="2019DC55" w:rsidR="00BB005F" w:rsidRDefault="00BB005F" w:rsidP="00471572">
            <w:pPr>
              <w:tabs>
                <w:tab w:val="left" w:pos="4920"/>
              </w:tabs>
              <w:rPr>
                <w:rFonts w:ascii="Arial" w:hAnsi="Arial" w:cs="Arial"/>
                <w:sz w:val="18"/>
                <w:szCs w:val="18"/>
              </w:rPr>
            </w:pPr>
            <w:r>
              <w:rPr>
                <w:rFonts w:ascii="Arial" w:hAnsi="Arial" w:cs="Arial"/>
                <w:sz w:val="18"/>
                <w:szCs w:val="18"/>
              </w:rPr>
              <w:t>No deferment</w:t>
            </w:r>
          </w:p>
        </w:tc>
        <w:tc>
          <w:tcPr>
            <w:tcW w:w="1620" w:type="dxa"/>
          </w:tcPr>
          <w:p w14:paraId="308804F0" w14:textId="77777777" w:rsidR="003079E6" w:rsidRDefault="003079E6" w:rsidP="003079E6">
            <w:pPr>
              <w:tabs>
                <w:tab w:val="left" w:pos="4920"/>
              </w:tabs>
              <w:rPr>
                <w:rFonts w:ascii="Arial" w:hAnsi="Arial" w:cs="Arial"/>
                <w:sz w:val="18"/>
                <w:szCs w:val="18"/>
              </w:rPr>
            </w:pPr>
            <w:r>
              <w:rPr>
                <w:rFonts w:ascii="Arial" w:hAnsi="Arial" w:cs="Arial"/>
                <w:sz w:val="18"/>
                <w:szCs w:val="18"/>
              </w:rPr>
              <w:t>482.41(d)(2)</w:t>
            </w:r>
          </w:p>
          <w:p w14:paraId="0FD2058A" w14:textId="6D3233A4" w:rsidR="00BB005F" w:rsidRDefault="003079E6" w:rsidP="003079E6">
            <w:pPr>
              <w:tabs>
                <w:tab w:val="left" w:pos="4920"/>
              </w:tabs>
              <w:rPr>
                <w:rFonts w:ascii="Arial" w:hAnsi="Arial" w:cs="Arial"/>
                <w:sz w:val="18"/>
                <w:szCs w:val="18"/>
              </w:rPr>
            </w:pPr>
            <w:r>
              <w:rPr>
                <w:rFonts w:ascii="Arial" w:hAnsi="Arial" w:cs="Arial"/>
                <w:sz w:val="18"/>
                <w:szCs w:val="18"/>
              </w:rPr>
              <w:t>482.15(e)(2)</w:t>
            </w:r>
          </w:p>
        </w:tc>
        <w:tc>
          <w:tcPr>
            <w:tcW w:w="900" w:type="dxa"/>
          </w:tcPr>
          <w:p w14:paraId="31B51B75" w14:textId="6D19AE9C" w:rsidR="00BB005F" w:rsidRDefault="003079E6" w:rsidP="00471572">
            <w:pPr>
              <w:tabs>
                <w:tab w:val="left" w:pos="4920"/>
              </w:tabs>
              <w:rPr>
                <w:rFonts w:ascii="Arial" w:hAnsi="Arial" w:cs="Arial"/>
                <w:sz w:val="18"/>
                <w:szCs w:val="18"/>
              </w:rPr>
            </w:pPr>
            <w:r>
              <w:rPr>
                <w:rFonts w:ascii="Arial" w:hAnsi="Arial" w:cs="Arial"/>
                <w:sz w:val="18"/>
                <w:szCs w:val="18"/>
              </w:rPr>
              <w:t>K-918</w:t>
            </w:r>
          </w:p>
        </w:tc>
      </w:tr>
      <w:tr w:rsidR="00BB005F" w:rsidRPr="00457A62" w14:paraId="478217BA" w14:textId="0BEB2C54" w:rsidTr="005A08E4">
        <w:trPr>
          <w:trHeight w:val="414"/>
        </w:trPr>
        <w:tc>
          <w:tcPr>
            <w:tcW w:w="1271" w:type="dxa"/>
            <w:vMerge w:val="restart"/>
            <w:vAlign w:val="center"/>
          </w:tcPr>
          <w:p w14:paraId="11D77A43" w14:textId="77777777" w:rsidR="00BB005F" w:rsidRDefault="00BB005F" w:rsidP="000F1190">
            <w:pPr>
              <w:tabs>
                <w:tab w:val="left" w:pos="4920"/>
              </w:tabs>
              <w:jc w:val="center"/>
              <w:rPr>
                <w:rFonts w:ascii="Arial" w:hAnsi="Arial" w:cs="Arial"/>
                <w:sz w:val="18"/>
                <w:szCs w:val="18"/>
              </w:rPr>
            </w:pPr>
            <w:r>
              <w:rPr>
                <w:rFonts w:ascii="Arial" w:hAnsi="Arial" w:cs="Arial"/>
                <w:sz w:val="18"/>
                <w:szCs w:val="18"/>
              </w:rPr>
              <w:t>EP 6</w:t>
            </w:r>
          </w:p>
        </w:tc>
        <w:tc>
          <w:tcPr>
            <w:tcW w:w="4489" w:type="dxa"/>
          </w:tcPr>
          <w:p w14:paraId="20C664C1" w14:textId="7C2939E9" w:rsidR="00BB005F" w:rsidRDefault="00BB005F" w:rsidP="000F1190">
            <w:pPr>
              <w:tabs>
                <w:tab w:val="left" w:pos="4920"/>
              </w:tabs>
              <w:rPr>
                <w:rFonts w:ascii="Arial" w:hAnsi="Arial" w:cs="Arial"/>
                <w:sz w:val="18"/>
                <w:szCs w:val="18"/>
              </w:rPr>
            </w:pPr>
            <w:r>
              <w:rPr>
                <w:rFonts w:ascii="Arial" w:hAnsi="Arial" w:cs="Arial"/>
                <w:sz w:val="18"/>
                <w:szCs w:val="18"/>
              </w:rPr>
              <w:t>Monthly load test  for diesel-powered emergency generators conducted with dynamic load at least 30% of nameplate rating or meets mfr. Recommended prime movers’ exhaust gas temperature</w:t>
            </w:r>
            <w:r w:rsidRPr="00DC6BFD">
              <w:rPr>
                <w:rFonts w:ascii="Arial" w:hAnsi="Arial" w:cs="Arial"/>
                <w:sz w:val="18"/>
                <w:szCs w:val="18"/>
              </w:rPr>
              <w:t xml:space="preserve">; </w:t>
            </w:r>
            <w:r w:rsidRPr="00DC6BFD">
              <w:rPr>
                <w:rFonts w:ascii="Arial" w:hAnsi="Arial" w:cs="Arial"/>
                <w:b/>
                <w:sz w:val="18"/>
                <w:szCs w:val="18"/>
              </w:rPr>
              <w:t>OR</w:t>
            </w:r>
          </w:p>
        </w:tc>
        <w:tc>
          <w:tcPr>
            <w:tcW w:w="1620" w:type="dxa"/>
          </w:tcPr>
          <w:p w14:paraId="194E696B" w14:textId="2C71F06F" w:rsidR="00BB005F" w:rsidRDefault="00D8129E" w:rsidP="00471572">
            <w:pPr>
              <w:tabs>
                <w:tab w:val="left" w:pos="4920"/>
              </w:tabs>
              <w:rPr>
                <w:rFonts w:ascii="Arial" w:hAnsi="Arial" w:cs="Arial"/>
                <w:sz w:val="18"/>
                <w:szCs w:val="18"/>
              </w:rPr>
            </w:pPr>
            <w:r>
              <w:rPr>
                <w:rFonts w:ascii="Arial" w:hAnsi="Arial" w:cs="Arial"/>
                <w:sz w:val="18"/>
                <w:szCs w:val="18"/>
              </w:rPr>
              <w:t>Monthly</w:t>
            </w:r>
          </w:p>
        </w:tc>
        <w:tc>
          <w:tcPr>
            <w:tcW w:w="4500" w:type="dxa"/>
            <w:vAlign w:val="center"/>
          </w:tcPr>
          <w:p w14:paraId="76140C03" w14:textId="15B217AF" w:rsidR="00BB005F" w:rsidRDefault="00BB005F" w:rsidP="00471572">
            <w:pPr>
              <w:tabs>
                <w:tab w:val="left" w:pos="4920"/>
              </w:tabs>
              <w:rPr>
                <w:rFonts w:ascii="Arial" w:hAnsi="Arial" w:cs="Arial"/>
                <w:sz w:val="18"/>
                <w:szCs w:val="18"/>
              </w:rPr>
            </w:pPr>
            <w:r>
              <w:rPr>
                <w:rFonts w:ascii="Arial" w:hAnsi="Arial" w:cs="Arial"/>
                <w:sz w:val="18"/>
                <w:szCs w:val="18"/>
              </w:rPr>
              <w:t>No deferment</w:t>
            </w:r>
          </w:p>
        </w:tc>
        <w:tc>
          <w:tcPr>
            <w:tcW w:w="1620" w:type="dxa"/>
          </w:tcPr>
          <w:p w14:paraId="39F40D38" w14:textId="77777777" w:rsidR="003079E6" w:rsidRDefault="003079E6" w:rsidP="003079E6">
            <w:pPr>
              <w:tabs>
                <w:tab w:val="left" w:pos="4920"/>
              </w:tabs>
              <w:rPr>
                <w:rFonts w:ascii="Arial" w:hAnsi="Arial" w:cs="Arial"/>
                <w:sz w:val="18"/>
                <w:szCs w:val="18"/>
              </w:rPr>
            </w:pPr>
            <w:r>
              <w:rPr>
                <w:rFonts w:ascii="Arial" w:hAnsi="Arial" w:cs="Arial"/>
                <w:sz w:val="18"/>
                <w:szCs w:val="18"/>
              </w:rPr>
              <w:t>482.41(d)(2)</w:t>
            </w:r>
          </w:p>
          <w:p w14:paraId="1FCE3602" w14:textId="62ABF3E2" w:rsidR="00BB005F" w:rsidRDefault="003079E6" w:rsidP="003079E6">
            <w:pPr>
              <w:tabs>
                <w:tab w:val="left" w:pos="4920"/>
              </w:tabs>
              <w:rPr>
                <w:rFonts w:ascii="Arial" w:hAnsi="Arial" w:cs="Arial"/>
                <w:sz w:val="18"/>
                <w:szCs w:val="18"/>
              </w:rPr>
            </w:pPr>
            <w:r>
              <w:rPr>
                <w:rFonts w:ascii="Arial" w:hAnsi="Arial" w:cs="Arial"/>
                <w:sz w:val="18"/>
                <w:szCs w:val="18"/>
              </w:rPr>
              <w:t>482.15(e)(2)</w:t>
            </w:r>
          </w:p>
        </w:tc>
        <w:tc>
          <w:tcPr>
            <w:tcW w:w="900" w:type="dxa"/>
          </w:tcPr>
          <w:p w14:paraId="5810374E" w14:textId="0D4C79BB" w:rsidR="00BB005F" w:rsidRDefault="003079E6" w:rsidP="00471572">
            <w:pPr>
              <w:tabs>
                <w:tab w:val="left" w:pos="4920"/>
              </w:tabs>
              <w:rPr>
                <w:rFonts w:ascii="Arial" w:hAnsi="Arial" w:cs="Arial"/>
                <w:sz w:val="18"/>
                <w:szCs w:val="18"/>
              </w:rPr>
            </w:pPr>
            <w:r>
              <w:rPr>
                <w:rFonts w:ascii="Arial" w:hAnsi="Arial" w:cs="Arial"/>
                <w:sz w:val="18"/>
                <w:szCs w:val="18"/>
              </w:rPr>
              <w:t>K-918</w:t>
            </w:r>
          </w:p>
        </w:tc>
      </w:tr>
      <w:tr w:rsidR="00BB005F" w:rsidRPr="00457A62" w14:paraId="029A1CDA" w14:textId="01268C4C" w:rsidTr="005A08E4">
        <w:trPr>
          <w:trHeight w:val="845"/>
        </w:trPr>
        <w:tc>
          <w:tcPr>
            <w:tcW w:w="1271" w:type="dxa"/>
            <w:vMerge/>
            <w:vAlign w:val="center"/>
          </w:tcPr>
          <w:p w14:paraId="64D51023" w14:textId="77777777" w:rsidR="00BB005F" w:rsidRDefault="00BB005F" w:rsidP="000F1190">
            <w:pPr>
              <w:tabs>
                <w:tab w:val="left" w:pos="4920"/>
              </w:tabs>
              <w:jc w:val="center"/>
              <w:rPr>
                <w:rFonts w:ascii="Arial" w:hAnsi="Arial" w:cs="Arial"/>
                <w:sz w:val="18"/>
                <w:szCs w:val="18"/>
              </w:rPr>
            </w:pPr>
          </w:p>
        </w:tc>
        <w:tc>
          <w:tcPr>
            <w:tcW w:w="4489" w:type="dxa"/>
          </w:tcPr>
          <w:p w14:paraId="1B36108C" w14:textId="77777777" w:rsidR="00BB005F" w:rsidRPr="004A2288" w:rsidRDefault="00BB005F" w:rsidP="000F1190">
            <w:pPr>
              <w:tabs>
                <w:tab w:val="left" w:pos="4920"/>
              </w:tabs>
              <w:rPr>
                <w:rFonts w:ascii="Arial" w:hAnsi="Arial" w:cs="Arial"/>
                <w:sz w:val="18"/>
                <w:szCs w:val="18"/>
              </w:rPr>
            </w:pPr>
            <w:r w:rsidRPr="004A2288">
              <w:rPr>
                <w:rFonts w:ascii="Arial" w:hAnsi="Arial" w:cs="Arial"/>
                <w:sz w:val="18"/>
                <w:szCs w:val="18"/>
              </w:rPr>
              <w:t xml:space="preserve">Emergency generators tested once every 12 months using supplemental loads of 50% of nameplate rating for 30 minutes, followed by 75% of nameplate rating for 60 minutes for total of </w:t>
            </w:r>
            <w:r w:rsidRPr="00730A08">
              <w:rPr>
                <w:rFonts w:ascii="Arial" w:hAnsi="Arial" w:cs="Arial"/>
                <w:sz w:val="18"/>
                <w:szCs w:val="18"/>
              </w:rPr>
              <w:t>1 ½</w:t>
            </w:r>
            <w:r w:rsidRPr="004A2288">
              <w:rPr>
                <w:rFonts w:ascii="Arial" w:hAnsi="Arial" w:cs="Arial"/>
                <w:sz w:val="18"/>
                <w:szCs w:val="18"/>
              </w:rPr>
              <w:t xml:space="preserve"> continuous hours </w:t>
            </w:r>
          </w:p>
        </w:tc>
        <w:tc>
          <w:tcPr>
            <w:tcW w:w="1620" w:type="dxa"/>
          </w:tcPr>
          <w:p w14:paraId="55C3943F" w14:textId="3BA571A7" w:rsidR="00BB005F" w:rsidRDefault="0024500A" w:rsidP="00471572">
            <w:pPr>
              <w:tabs>
                <w:tab w:val="left" w:pos="4920"/>
              </w:tabs>
              <w:rPr>
                <w:rFonts w:ascii="Arial" w:hAnsi="Arial" w:cs="Arial"/>
                <w:sz w:val="18"/>
                <w:szCs w:val="18"/>
              </w:rPr>
            </w:pPr>
            <w:r>
              <w:rPr>
                <w:rFonts w:ascii="Arial" w:hAnsi="Arial" w:cs="Arial"/>
                <w:sz w:val="18"/>
                <w:szCs w:val="18"/>
              </w:rPr>
              <w:t>Annual</w:t>
            </w:r>
          </w:p>
        </w:tc>
        <w:tc>
          <w:tcPr>
            <w:tcW w:w="4500" w:type="dxa"/>
            <w:vAlign w:val="center"/>
          </w:tcPr>
          <w:p w14:paraId="04258DB3" w14:textId="3EC57CD3" w:rsidR="00BB005F" w:rsidRPr="004A2288" w:rsidRDefault="00BB005F" w:rsidP="00471572">
            <w:pPr>
              <w:tabs>
                <w:tab w:val="left" w:pos="4920"/>
              </w:tabs>
              <w:rPr>
                <w:rFonts w:ascii="Arial" w:hAnsi="Arial" w:cs="Arial"/>
                <w:sz w:val="18"/>
                <w:szCs w:val="18"/>
              </w:rPr>
            </w:pPr>
            <w:r>
              <w:rPr>
                <w:rFonts w:ascii="Arial" w:hAnsi="Arial" w:cs="Arial"/>
                <w:sz w:val="18"/>
                <w:szCs w:val="18"/>
              </w:rPr>
              <w:t>If test was due during SOE, add 60-day grace period after lifting SOE.</w:t>
            </w:r>
          </w:p>
        </w:tc>
        <w:tc>
          <w:tcPr>
            <w:tcW w:w="1620" w:type="dxa"/>
          </w:tcPr>
          <w:p w14:paraId="79B81D6F" w14:textId="77777777" w:rsidR="003079E6" w:rsidRDefault="003079E6" w:rsidP="003079E6">
            <w:pPr>
              <w:tabs>
                <w:tab w:val="left" w:pos="4920"/>
              </w:tabs>
              <w:rPr>
                <w:rFonts w:ascii="Arial" w:hAnsi="Arial" w:cs="Arial"/>
                <w:sz w:val="18"/>
                <w:szCs w:val="18"/>
              </w:rPr>
            </w:pPr>
            <w:r>
              <w:rPr>
                <w:rFonts w:ascii="Arial" w:hAnsi="Arial" w:cs="Arial"/>
                <w:sz w:val="18"/>
                <w:szCs w:val="18"/>
              </w:rPr>
              <w:t>482.41(d)(2)</w:t>
            </w:r>
          </w:p>
          <w:p w14:paraId="61BE7295" w14:textId="274E2097" w:rsidR="00BB005F" w:rsidRDefault="003079E6" w:rsidP="003079E6">
            <w:pPr>
              <w:tabs>
                <w:tab w:val="left" w:pos="4920"/>
              </w:tabs>
              <w:rPr>
                <w:rFonts w:ascii="Arial" w:hAnsi="Arial" w:cs="Arial"/>
                <w:sz w:val="18"/>
                <w:szCs w:val="18"/>
              </w:rPr>
            </w:pPr>
            <w:r>
              <w:rPr>
                <w:rFonts w:ascii="Arial" w:hAnsi="Arial" w:cs="Arial"/>
                <w:sz w:val="18"/>
                <w:szCs w:val="18"/>
              </w:rPr>
              <w:t>482.15(e)(2)</w:t>
            </w:r>
          </w:p>
        </w:tc>
        <w:tc>
          <w:tcPr>
            <w:tcW w:w="900" w:type="dxa"/>
          </w:tcPr>
          <w:p w14:paraId="3EE0F4BC" w14:textId="49E6B381" w:rsidR="00BB005F" w:rsidRDefault="003079E6" w:rsidP="00471572">
            <w:pPr>
              <w:tabs>
                <w:tab w:val="left" w:pos="4920"/>
              </w:tabs>
              <w:rPr>
                <w:rFonts w:ascii="Arial" w:hAnsi="Arial" w:cs="Arial"/>
                <w:sz w:val="18"/>
                <w:szCs w:val="18"/>
              </w:rPr>
            </w:pPr>
            <w:r>
              <w:rPr>
                <w:rFonts w:ascii="Arial" w:hAnsi="Arial" w:cs="Arial"/>
                <w:sz w:val="18"/>
                <w:szCs w:val="18"/>
              </w:rPr>
              <w:t>K-918</w:t>
            </w:r>
          </w:p>
        </w:tc>
      </w:tr>
      <w:tr w:rsidR="00BB005F" w:rsidRPr="00457A62" w14:paraId="6BFC48E9" w14:textId="5719A1D2" w:rsidTr="005A08E4">
        <w:trPr>
          <w:trHeight w:val="288"/>
        </w:trPr>
        <w:tc>
          <w:tcPr>
            <w:tcW w:w="1271" w:type="dxa"/>
            <w:vAlign w:val="center"/>
          </w:tcPr>
          <w:p w14:paraId="6D51838D" w14:textId="77777777" w:rsidR="00BB005F" w:rsidRDefault="00BB005F" w:rsidP="000F1190">
            <w:pPr>
              <w:tabs>
                <w:tab w:val="left" w:pos="4920"/>
              </w:tabs>
              <w:jc w:val="center"/>
              <w:rPr>
                <w:rFonts w:ascii="Arial" w:hAnsi="Arial" w:cs="Arial"/>
                <w:sz w:val="18"/>
                <w:szCs w:val="18"/>
              </w:rPr>
            </w:pPr>
            <w:r>
              <w:rPr>
                <w:rFonts w:ascii="Arial" w:hAnsi="Arial" w:cs="Arial"/>
                <w:sz w:val="18"/>
                <w:szCs w:val="18"/>
              </w:rPr>
              <w:t xml:space="preserve">EP </w:t>
            </w:r>
            <w:r w:rsidRPr="00730A08">
              <w:rPr>
                <w:rFonts w:ascii="Arial" w:hAnsi="Arial" w:cs="Arial"/>
                <w:sz w:val="18"/>
                <w:szCs w:val="18"/>
              </w:rPr>
              <w:t>7</w:t>
            </w:r>
          </w:p>
        </w:tc>
        <w:tc>
          <w:tcPr>
            <w:tcW w:w="4489" w:type="dxa"/>
          </w:tcPr>
          <w:p w14:paraId="656F6A44" w14:textId="77777777" w:rsidR="00BB005F" w:rsidRDefault="00BB005F" w:rsidP="000F1190">
            <w:pPr>
              <w:tabs>
                <w:tab w:val="left" w:pos="4920"/>
              </w:tabs>
              <w:rPr>
                <w:rFonts w:ascii="Arial" w:hAnsi="Arial" w:cs="Arial"/>
                <w:sz w:val="18"/>
                <w:szCs w:val="18"/>
              </w:rPr>
            </w:pPr>
            <w:r>
              <w:rPr>
                <w:rFonts w:ascii="Arial" w:hAnsi="Arial" w:cs="Arial"/>
                <w:sz w:val="18"/>
                <w:szCs w:val="18"/>
              </w:rPr>
              <w:t xml:space="preserve">All  </w:t>
            </w:r>
            <w:r w:rsidRPr="00AF6990">
              <w:rPr>
                <w:rFonts w:ascii="Arial" w:hAnsi="Arial" w:cs="Arial"/>
                <w:sz w:val="18"/>
                <w:szCs w:val="18"/>
                <w:u w:val="single"/>
              </w:rPr>
              <w:t>automatic and manual</w:t>
            </w:r>
            <w:r>
              <w:rPr>
                <w:rFonts w:ascii="Arial" w:hAnsi="Arial" w:cs="Arial"/>
                <w:sz w:val="18"/>
                <w:szCs w:val="18"/>
              </w:rPr>
              <w:t xml:space="preserve"> transfer switches monthly/12 times per year</w:t>
            </w:r>
            <w:r w:rsidRPr="00AF6990">
              <w:rPr>
                <w:rFonts w:ascii="Arial" w:hAnsi="Arial" w:cs="Arial"/>
                <w:sz w:val="18"/>
                <w:szCs w:val="18"/>
              </w:rPr>
              <w:t xml:space="preserve"> </w:t>
            </w:r>
            <w:r w:rsidRPr="00AF6990">
              <w:rPr>
                <w:rFonts w:ascii="Arial" w:hAnsi="Arial" w:cs="Arial"/>
                <w:color w:val="000000"/>
                <w:sz w:val="18"/>
                <w:szCs w:val="18"/>
                <w:shd w:val="clear" w:color="auto" w:fill="FFFFFF"/>
              </w:rPr>
              <w:t>with results and completion dates documented</w:t>
            </w:r>
          </w:p>
        </w:tc>
        <w:tc>
          <w:tcPr>
            <w:tcW w:w="1620" w:type="dxa"/>
          </w:tcPr>
          <w:p w14:paraId="6AE526A6" w14:textId="641F4F3F" w:rsidR="00BB005F" w:rsidRDefault="00D8129E" w:rsidP="00471572">
            <w:pPr>
              <w:tabs>
                <w:tab w:val="left" w:pos="4920"/>
              </w:tabs>
              <w:rPr>
                <w:rFonts w:ascii="Arial" w:hAnsi="Arial" w:cs="Arial"/>
                <w:sz w:val="18"/>
                <w:szCs w:val="18"/>
              </w:rPr>
            </w:pPr>
            <w:r>
              <w:rPr>
                <w:rFonts w:ascii="Arial" w:hAnsi="Arial" w:cs="Arial"/>
                <w:sz w:val="18"/>
                <w:szCs w:val="18"/>
              </w:rPr>
              <w:t>Monthly</w:t>
            </w:r>
          </w:p>
        </w:tc>
        <w:tc>
          <w:tcPr>
            <w:tcW w:w="4500" w:type="dxa"/>
            <w:vAlign w:val="center"/>
          </w:tcPr>
          <w:p w14:paraId="7E4C9ADA" w14:textId="7799FDD6" w:rsidR="00BB005F" w:rsidRDefault="00BB005F" w:rsidP="00471572">
            <w:pPr>
              <w:tabs>
                <w:tab w:val="left" w:pos="4920"/>
              </w:tabs>
              <w:rPr>
                <w:rFonts w:ascii="Arial" w:hAnsi="Arial" w:cs="Arial"/>
                <w:sz w:val="18"/>
                <w:szCs w:val="18"/>
              </w:rPr>
            </w:pPr>
            <w:r>
              <w:rPr>
                <w:rFonts w:ascii="Arial" w:hAnsi="Arial" w:cs="Arial"/>
                <w:sz w:val="18"/>
                <w:szCs w:val="18"/>
              </w:rPr>
              <w:t>No deferment</w:t>
            </w:r>
          </w:p>
        </w:tc>
        <w:tc>
          <w:tcPr>
            <w:tcW w:w="1620" w:type="dxa"/>
          </w:tcPr>
          <w:p w14:paraId="7B44FEAB" w14:textId="77777777" w:rsidR="003079E6" w:rsidRDefault="003079E6" w:rsidP="003079E6">
            <w:pPr>
              <w:tabs>
                <w:tab w:val="left" w:pos="4920"/>
              </w:tabs>
              <w:rPr>
                <w:rFonts w:ascii="Arial" w:hAnsi="Arial" w:cs="Arial"/>
                <w:sz w:val="18"/>
                <w:szCs w:val="18"/>
              </w:rPr>
            </w:pPr>
            <w:r>
              <w:rPr>
                <w:rFonts w:ascii="Arial" w:hAnsi="Arial" w:cs="Arial"/>
                <w:sz w:val="18"/>
                <w:szCs w:val="18"/>
              </w:rPr>
              <w:t>482.41(d)(2)</w:t>
            </w:r>
          </w:p>
          <w:p w14:paraId="171F2DD8" w14:textId="20EAE0B5" w:rsidR="00BB005F" w:rsidRDefault="003079E6" w:rsidP="003079E6">
            <w:pPr>
              <w:tabs>
                <w:tab w:val="left" w:pos="4920"/>
              </w:tabs>
              <w:rPr>
                <w:rFonts w:ascii="Arial" w:hAnsi="Arial" w:cs="Arial"/>
                <w:sz w:val="18"/>
                <w:szCs w:val="18"/>
              </w:rPr>
            </w:pPr>
            <w:r>
              <w:rPr>
                <w:rFonts w:ascii="Arial" w:hAnsi="Arial" w:cs="Arial"/>
                <w:sz w:val="18"/>
                <w:szCs w:val="18"/>
              </w:rPr>
              <w:t>482.15(e)(2)</w:t>
            </w:r>
          </w:p>
        </w:tc>
        <w:tc>
          <w:tcPr>
            <w:tcW w:w="900" w:type="dxa"/>
          </w:tcPr>
          <w:p w14:paraId="0D61CC36" w14:textId="32813B06" w:rsidR="00BB005F" w:rsidRDefault="003079E6" w:rsidP="00471572">
            <w:pPr>
              <w:tabs>
                <w:tab w:val="left" w:pos="4920"/>
              </w:tabs>
              <w:rPr>
                <w:rFonts w:ascii="Arial" w:hAnsi="Arial" w:cs="Arial"/>
                <w:sz w:val="18"/>
                <w:szCs w:val="18"/>
              </w:rPr>
            </w:pPr>
            <w:r>
              <w:rPr>
                <w:rFonts w:ascii="Arial" w:hAnsi="Arial" w:cs="Arial"/>
                <w:sz w:val="18"/>
                <w:szCs w:val="18"/>
              </w:rPr>
              <w:t>K-918</w:t>
            </w:r>
          </w:p>
        </w:tc>
      </w:tr>
      <w:tr w:rsidR="00BB005F" w:rsidRPr="00457A62" w14:paraId="7EC71487" w14:textId="7BE3DBB3" w:rsidTr="005A08E4">
        <w:trPr>
          <w:trHeight w:val="288"/>
        </w:trPr>
        <w:tc>
          <w:tcPr>
            <w:tcW w:w="1271" w:type="dxa"/>
            <w:vAlign w:val="center"/>
          </w:tcPr>
          <w:p w14:paraId="4886128C" w14:textId="77777777" w:rsidR="00BB005F" w:rsidRPr="00730A08" w:rsidRDefault="00BB005F" w:rsidP="000F1190">
            <w:pPr>
              <w:tabs>
                <w:tab w:val="left" w:pos="4920"/>
              </w:tabs>
              <w:jc w:val="center"/>
              <w:rPr>
                <w:rFonts w:ascii="Arial" w:hAnsi="Arial" w:cs="Arial"/>
                <w:sz w:val="18"/>
                <w:szCs w:val="18"/>
              </w:rPr>
            </w:pPr>
            <w:r w:rsidRPr="00730A08">
              <w:rPr>
                <w:rFonts w:ascii="Arial" w:hAnsi="Arial" w:cs="Arial"/>
                <w:sz w:val="18"/>
                <w:szCs w:val="18"/>
              </w:rPr>
              <w:t>EP 8</w:t>
            </w:r>
          </w:p>
        </w:tc>
        <w:tc>
          <w:tcPr>
            <w:tcW w:w="4489" w:type="dxa"/>
          </w:tcPr>
          <w:p w14:paraId="44D88FA4" w14:textId="77777777" w:rsidR="00BB005F" w:rsidRPr="00730A08" w:rsidRDefault="00BB005F" w:rsidP="000F1190">
            <w:pPr>
              <w:tabs>
                <w:tab w:val="left" w:pos="4920"/>
              </w:tabs>
              <w:rPr>
                <w:rFonts w:ascii="Arial" w:hAnsi="Arial" w:cs="Arial"/>
                <w:sz w:val="18"/>
                <w:szCs w:val="18"/>
              </w:rPr>
            </w:pPr>
            <w:r w:rsidRPr="00730A08">
              <w:rPr>
                <w:rFonts w:ascii="Arial" w:hAnsi="Arial" w:cs="Arial"/>
                <w:sz w:val="18"/>
                <w:szCs w:val="18"/>
              </w:rPr>
              <w:t>Fuel quality test to ASTM standards</w:t>
            </w:r>
          </w:p>
        </w:tc>
        <w:tc>
          <w:tcPr>
            <w:tcW w:w="1620" w:type="dxa"/>
          </w:tcPr>
          <w:p w14:paraId="0BA2C869" w14:textId="4AAD88F1" w:rsidR="00BB005F" w:rsidRDefault="00D8129E" w:rsidP="00471572">
            <w:pPr>
              <w:tabs>
                <w:tab w:val="left" w:pos="4920"/>
              </w:tabs>
              <w:rPr>
                <w:rFonts w:ascii="Arial" w:hAnsi="Arial" w:cs="Arial"/>
                <w:sz w:val="18"/>
                <w:szCs w:val="18"/>
              </w:rPr>
            </w:pPr>
            <w:r>
              <w:rPr>
                <w:rFonts w:ascii="Arial" w:hAnsi="Arial" w:cs="Arial"/>
                <w:sz w:val="18"/>
                <w:szCs w:val="18"/>
              </w:rPr>
              <w:t>Annual</w:t>
            </w:r>
          </w:p>
        </w:tc>
        <w:tc>
          <w:tcPr>
            <w:tcW w:w="4500" w:type="dxa"/>
            <w:vAlign w:val="center"/>
          </w:tcPr>
          <w:p w14:paraId="430B71BA" w14:textId="5E090DBC" w:rsidR="00BB005F" w:rsidRPr="00730A08" w:rsidRDefault="00BB005F" w:rsidP="00471572">
            <w:pPr>
              <w:tabs>
                <w:tab w:val="left" w:pos="4920"/>
              </w:tabs>
              <w:rPr>
                <w:rFonts w:ascii="Arial" w:hAnsi="Arial" w:cs="Arial"/>
                <w:sz w:val="18"/>
                <w:szCs w:val="18"/>
              </w:rPr>
            </w:pPr>
            <w:r>
              <w:rPr>
                <w:rFonts w:ascii="Arial" w:hAnsi="Arial" w:cs="Arial"/>
                <w:sz w:val="18"/>
                <w:szCs w:val="18"/>
              </w:rPr>
              <w:t>If test was due during SOE, add 60-day grace period after lifting SOE</w:t>
            </w:r>
          </w:p>
        </w:tc>
        <w:tc>
          <w:tcPr>
            <w:tcW w:w="1620" w:type="dxa"/>
          </w:tcPr>
          <w:p w14:paraId="6D19916F" w14:textId="15250282" w:rsidR="00BB005F" w:rsidRDefault="00502515" w:rsidP="00471572">
            <w:pPr>
              <w:tabs>
                <w:tab w:val="left" w:pos="4920"/>
              </w:tabs>
              <w:rPr>
                <w:rFonts w:ascii="Arial" w:hAnsi="Arial" w:cs="Arial"/>
                <w:sz w:val="18"/>
                <w:szCs w:val="18"/>
              </w:rPr>
            </w:pPr>
            <w:r>
              <w:rPr>
                <w:rFonts w:ascii="Arial" w:hAnsi="Arial" w:cs="Arial"/>
                <w:sz w:val="18"/>
                <w:szCs w:val="18"/>
              </w:rPr>
              <w:t>482.15(e)(2)</w:t>
            </w:r>
          </w:p>
        </w:tc>
        <w:tc>
          <w:tcPr>
            <w:tcW w:w="900" w:type="dxa"/>
          </w:tcPr>
          <w:p w14:paraId="6F70690C" w14:textId="77777777" w:rsidR="00BB005F" w:rsidRDefault="00BB005F" w:rsidP="00471572">
            <w:pPr>
              <w:tabs>
                <w:tab w:val="left" w:pos="4920"/>
              </w:tabs>
              <w:rPr>
                <w:rFonts w:ascii="Arial" w:hAnsi="Arial" w:cs="Arial"/>
                <w:sz w:val="18"/>
                <w:szCs w:val="18"/>
              </w:rPr>
            </w:pPr>
          </w:p>
        </w:tc>
      </w:tr>
      <w:tr w:rsidR="00BB005F" w:rsidRPr="00457A62" w14:paraId="2846A2BD" w14:textId="467AD77D" w:rsidTr="005A08E4">
        <w:trPr>
          <w:trHeight w:val="288"/>
        </w:trPr>
        <w:tc>
          <w:tcPr>
            <w:tcW w:w="1271" w:type="dxa"/>
            <w:vAlign w:val="center"/>
          </w:tcPr>
          <w:p w14:paraId="366B694B" w14:textId="77777777" w:rsidR="00BB005F" w:rsidRDefault="00BB005F" w:rsidP="000F1190">
            <w:pPr>
              <w:tabs>
                <w:tab w:val="left" w:pos="4920"/>
              </w:tabs>
              <w:jc w:val="center"/>
              <w:rPr>
                <w:rFonts w:ascii="Arial" w:hAnsi="Arial" w:cs="Arial"/>
                <w:sz w:val="18"/>
                <w:szCs w:val="18"/>
              </w:rPr>
            </w:pPr>
            <w:r>
              <w:rPr>
                <w:rFonts w:ascii="Arial" w:hAnsi="Arial" w:cs="Arial"/>
                <w:sz w:val="18"/>
                <w:szCs w:val="18"/>
              </w:rPr>
              <w:lastRenderedPageBreak/>
              <w:t xml:space="preserve">EP </w:t>
            </w:r>
            <w:r w:rsidRPr="00730A08">
              <w:rPr>
                <w:rFonts w:ascii="Arial" w:hAnsi="Arial" w:cs="Arial"/>
                <w:sz w:val="18"/>
                <w:szCs w:val="18"/>
              </w:rPr>
              <w:t>9</w:t>
            </w:r>
          </w:p>
        </w:tc>
        <w:tc>
          <w:tcPr>
            <w:tcW w:w="4489" w:type="dxa"/>
          </w:tcPr>
          <w:p w14:paraId="5C5C217A" w14:textId="77777777" w:rsidR="00BB005F" w:rsidRDefault="00BB005F" w:rsidP="000F1190">
            <w:pPr>
              <w:tabs>
                <w:tab w:val="left" w:pos="4920"/>
              </w:tabs>
              <w:rPr>
                <w:rFonts w:ascii="Arial" w:hAnsi="Arial" w:cs="Arial"/>
                <w:sz w:val="18"/>
                <w:szCs w:val="18"/>
              </w:rPr>
            </w:pPr>
            <w:r>
              <w:rPr>
                <w:rFonts w:ascii="Arial" w:hAnsi="Arial" w:cs="Arial"/>
                <w:sz w:val="18"/>
                <w:szCs w:val="18"/>
              </w:rPr>
              <w:t>Generator load test once every 36 months for 4 hours</w:t>
            </w:r>
          </w:p>
        </w:tc>
        <w:tc>
          <w:tcPr>
            <w:tcW w:w="1620" w:type="dxa"/>
          </w:tcPr>
          <w:p w14:paraId="33985563" w14:textId="6FF52645" w:rsidR="00BB005F" w:rsidRDefault="003079E6" w:rsidP="00471572">
            <w:pPr>
              <w:tabs>
                <w:tab w:val="left" w:pos="4920"/>
              </w:tabs>
              <w:rPr>
                <w:rFonts w:ascii="Arial" w:hAnsi="Arial" w:cs="Arial"/>
                <w:sz w:val="18"/>
                <w:szCs w:val="18"/>
              </w:rPr>
            </w:pPr>
            <w:r>
              <w:rPr>
                <w:rFonts w:ascii="Arial" w:hAnsi="Arial" w:cs="Arial"/>
                <w:sz w:val="18"/>
                <w:szCs w:val="18"/>
              </w:rPr>
              <w:t>3 Year</w:t>
            </w:r>
          </w:p>
        </w:tc>
        <w:tc>
          <w:tcPr>
            <w:tcW w:w="4500" w:type="dxa"/>
            <w:vAlign w:val="center"/>
          </w:tcPr>
          <w:p w14:paraId="557D3DF4" w14:textId="5EC524E3" w:rsidR="00BB005F" w:rsidRDefault="00BB005F" w:rsidP="00471572">
            <w:pPr>
              <w:tabs>
                <w:tab w:val="left" w:pos="4920"/>
              </w:tabs>
              <w:rPr>
                <w:rFonts w:ascii="Arial" w:hAnsi="Arial" w:cs="Arial"/>
                <w:sz w:val="18"/>
                <w:szCs w:val="18"/>
              </w:rPr>
            </w:pPr>
            <w:r>
              <w:rPr>
                <w:rFonts w:ascii="Arial" w:hAnsi="Arial" w:cs="Arial"/>
                <w:sz w:val="18"/>
                <w:szCs w:val="18"/>
              </w:rPr>
              <w:t>If test was due during SOE, add 60-day grace period after lifting SOE</w:t>
            </w:r>
          </w:p>
        </w:tc>
        <w:tc>
          <w:tcPr>
            <w:tcW w:w="1620" w:type="dxa"/>
          </w:tcPr>
          <w:p w14:paraId="6DBB3985" w14:textId="77777777" w:rsidR="003079E6" w:rsidRDefault="003079E6" w:rsidP="003079E6">
            <w:pPr>
              <w:tabs>
                <w:tab w:val="left" w:pos="4920"/>
              </w:tabs>
              <w:rPr>
                <w:rFonts w:ascii="Arial" w:hAnsi="Arial" w:cs="Arial"/>
                <w:sz w:val="18"/>
                <w:szCs w:val="18"/>
              </w:rPr>
            </w:pPr>
            <w:r>
              <w:rPr>
                <w:rFonts w:ascii="Arial" w:hAnsi="Arial" w:cs="Arial"/>
                <w:sz w:val="18"/>
                <w:szCs w:val="18"/>
              </w:rPr>
              <w:t>482.41(d)(2)</w:t>
            </w:r>
          </w:p>
          <w:p w14:paraId="0F08CE25" w14:textId="429AA53E" w:rsidR="00BB005F" w:rsidRDefault="003079E6" w:rsidP="003079E6">
            <w:pPr>
              <w:tabs>
                <w:tab w:val="left" w:pos="4920"/>
              </w:tabs>
              <w:rPr>
                <w:rFonts w:ascii="Arial" w:hAnsi="Arial" w:cs="Arial"/>
                <w:sz w:val="18"/>
                <w:szCs w:val="18"/>
              </w:rPr>
            </w:pPr>
            <w:r>
              <w:rPr>
                <w:rFonts w:ascii="Arial" w:hAnsi="Arial" w:cs="Arial"/>
                <w:sz w:val="18"/>
                <w:szCs w:val="18"/>
              </w:rPr>
              <w:t>482.15(e)(2)</w:t>
            </w:r>
          </w:p>
        </w:tc>
        <w:tc>
          <w:tcPr>
            <w:tcW w:w="900" w:type="dxa"/>
          </w:tcPr>
          <w:p w14:paraId="71A9A010" w14:textId="22C222E2" w:rsidR="00BB005F" w:rsidRDefault="003079E6" w:rsidP="00471572">
            <w:pPr>
              <w:tabs>
                <w:tab w:val="left" w:pos="4920"/>
              </w:tabs>
              <w:rPr>
                <w:rFonts w:ascii="Arial" w:hAnsi="Arial" w:cs="Arial"/>
                <w:sz w:val="18"/>
                <w:szCs w:val="18"/>
              </w:rPr>
            </w:pPr>
            <w:r>
              <w:rPr>
                <w:rFonts w:ascii="Arial" w:hAnsi="Arial" w:cs="Arial"/>
                <w:sz w:val="18"/>
                <w:szCs w:val="18"/>
              </w:rPr>
              <w:t>K-918</w:t>
            </w:r>
          </w:p>
        </w:tc>
      </w:tr>
      <w:tr w:rsidR="00BB005F" w:rsidRPr="00457A62" w14:paraId="34AD2A5B" w14:textId="136E74DC" w:rsidTr="005A08E4">
        <w:trPr>
          <w:trHeight w:val="288"/>
        </w:trPr>
        <w:tc>
          <w:tcPr>
            <w:tcW w:w="1271" w:type="dxa"/>
            <w:vAlign w:val="center"/>
          </w:tcPr>
          <w:p w14:paraId="38DE02E7" w14:textId="77777777" w:rsidR="00BB005F" w:rsidRDefault="00BB005F" w:rsidP="000F1190">
            <w:pPr>
              <w:tabs>
                <w:tab w:val="left" w:pos="4920"/>
              </w:tabs>
              <w:jc w:val="center"/>
              <w:rPr>
                <w:rFonts w:ascii="Arial" w:hAnsi="Arial" w:cs="Arial"/>
                <w:sz w:val="18"/>
                <w:szCs w:val="18"/>
              </w:rPr>
            </w:pPr>
            <w:r>
              <w:rPr>
                <w:rFonts w:ascii="Arial" w:hAnsi="Arial" w:cs="Arial"/>
                <w:sz w:val="18"/>
                <w:szCs w:val="18"/>
              </w:rPr>
              <w:t xml:space="preserve">EP </w:t>
            </w:r>
            <w:r w:rsidRPr="00730A08">
              <w:rPr>
                <w:rFonts w:ascii="Arial" w:hAnsi="Arial" w:cs="Arial"/>
                <w:sz w:val="18"/>
                <w:szCs w:val="18"/>
              </w:rPr>
              <w:t>10</w:t>
            </w:r>
          </w:p>
        </w:tc>
        <w:tc>
          <w:tcPr>
            <w:tcW w:w="4489" w:type="dxa"/>
          </w:tcPr>
          <w:p w14:paraId="67816DFE" w14:textId="77777777" w:rsidR="00BB005F" w:rsidRDefault="00BB005F" w:rsidP="000F1190">
            <w:pPr>
              <w:tabs>
                <w:tab w:val="left" w:pos="4920"/>
              </w:tabs>
              <w:rPr>
                <w:rFonts w:ascii="Arial" w:hAnsi="Arial" w:cs="Arial"/>
                <w:sz w:val="18"/>
                <w:szCs w:val="18"/>
              </w:rPr>
            </w:pPr>
            <w:r>
              <w:rPr>
                <w:rFonts w:ascii="Arial" w:hAnsi="Arial" w:cs="Arial"/>
                <w:sz w:val="18"/>
                <w:szCs w:val="18"/>
              </w:rPr>
              <w:t>Generator 4 hour test performed at, at least 30% nameplate</w:t>
            </w:r>
          </w:p>
        </w:tc>
        <w:tc>
          <w:tcPr>
            <w:tcW w:w="1620" w:type="dxa"/>
          </w:tcPr>
          <w:p w14:paraId="710F28DB" w14:textId="74032DAF" w:rsidR="00BB005F" w:rsidRDefault="003079E6" w:rsidP="00471572">
            <w:pPr>
              <w:tabs>
                <w:tab w:val="left" w:pos="4920"/>
              </w:tabs>
              <w:rPr>
                <w:rFonts w:ascii="Arial" w:hAnsi="Arial" w:cs="Arial"/>
                <w:sz w:val="18"/>
                <w:szCs w:val="18"/>
              </w:rPr>
            </w:pPr>
            <w:r>
              <w:rPr>
                <w:rFonts w:ascii="Arial" w:hAnsi="Arial" w:cs="Arial"/>
                <w:sz w:val="18"/>
                <w:szCs w:val="18"/>
              </w:rPr>
              <w:t>3 Year</w:t>
            </w:r>
          </w:p>
        </w:tc>
        <w:tc>
          <w:tcPr>
            <w:tcW w:w="4500" w:type="dxa"/>
            <w:vAlign w:val="center"/>
          </w:tcPr>
          <w:p w14:paraId="6B65A354" w14:textId="41817FB9" w:rsidR="00BB005F" w:rsidRDefault="00BB005F" w:rsidP="00471572">
            <w:pPr>
              <w:tabs>
                <w:tab w:val="left" w:pos="4920"/>
              </w:tabs>
              <w:rPr>
                <w:rFonts w:ascii="Arial" w:hAnsi="Arial" w:cs="Arial"/>
                <w:sz w:val="18"/>
                <w:szCs w:val="18"/>
              </w:rPr>
            </w:pPr>
            <w:r>
              <w:rPr>
                <w:rFonts w:ascii="Arial" w:hAnsi="Arial" w:cs="Arial"/>
                <w:sz w:val="18"/>
                <w:szCs w:val="18"/>
              </w:rPr>
              <w:t xml:space="preserve"> If test was due during SOE, add 60-day grace period after lifting SOE</w:t>
            </w:r>
          </w:p>
        </w:tc>
        <w:tc>
          <w:tcPr>
            <w:tcW w:w="1620" w:type="dxa"/>
          </w:tcPr>
          <w:p w14:paraId="41C2142A" w14:textId="77777777" w:rsidR="003079E6" w:rsidRDefault="003079E6" w:rsidP="003079E6">
            <w:pPr>
              <w:tabs>
                <w:tab w:val="left" w:pos="4920"/>
              </w:tabs>
              <w:rPr>
                <w:rFonts w:ascii="Arial" w:hAnsi="Arial" w:cs="Arial"/>
                <w:sz w:val="18"/>
                <w:szCs w:val="18"/>
              </w:rPr>
            </w:pPr>
            <w:r>
              <w:rPr>
                <w:rFonts w:ascii="Arial" w:hAnsi="Arial" w:cs="Arial"/>
                <w:sz w:val="18"/>
                <w:szCs w:val="18"/>
              </w:rPr>
              <w:t>482.41(d)(2)</w:t>
            </w:r>
          </w:p>
          <w:p w14:paraId="2931C872" w14:textId="4D8C6487" w:rsidR="00BB005F" w:rsidRDefault="003079E6" w:rsidP="003079E6">
            <w:pPr>
              <w:tabs>
                <w:tab w:val="left" w:pos="4920"/>
              </w:tabs>
              <w:rPr>
                <w:rFonts w:ascii="Arial" w:hAnsi="Arial" w:cs="Arial"/>
                <w:sz w:val="18"/>
                <w:szCs w:val="18"/>
              </w:rPr>
            </w:pPr>
            <w:r>
              <w:rPr>
                <w:rFonts w:ascii="Arial" w:hAnsi="Arial" w:cs="Arial"/>
                <w:sz w:val="18"/>
                <w:szCs w:val="18"/>
              </w:rPr>
              <w:t>482.15(e)(2)</w:t>
            </w:r>
          </w:p>
        </w:tc>
        <w:tc>
          <w:tcPr>
            <w:tcW w:w="900" w:type="dxa"/>
          </w:tcPr>
          <w:p w14:paraId="0F85D6E5" w14:textId="0CC0F971" w:rsidR="00BB005F" w:rsidRDefault="003079E6" w:rsidP="00471572">
            <w:pPr>
              <w:tabs>
                <w:tab w:val="left" w:pos="4920"/>
              </w:tabs>
              <w:rPr>
                <w:rFonts w:ascii="Arial" w:hAnsi="Arial" w:cs="Arial"/>
                <w:sz w:val="18"/>
                <w:szCs w:val="18"/>
              </w:rPr>
            </w:pPr>
            <w:r>
              <w:rPr>
                <w:rFonts w:ascii="Arial" w:hAnsi="Arial" w:cs="Arial"/>
                <w:sz w:val="18"/>
                <w:szCs w:val="18"/>
              </w:rPr>
              <w:t>K-918</w:t>
            </w:r>
          </w:p>
        </w:tc>
      </w:tr>
    </w:tbl>
    <w:p w14:paraId="7AFF7026" w14:textId="14D162DE" w:rsidR="001261E6" w:rsidRDefault="001261E6">
      <w:pPr>
        <w:spacing w:after="160" w:line="259" w:lineRule="auto"/>
        <w:rPr>
          <w:rFonts w:ascii="Arial" w:hAnsi="Arial" w:cs="Arial"/>
          <w:b/>
          <w:sz w:val="18"/>
          <w:szCs w:val="18"/>
        </w:rPr>
      </w:pPr>
    </w:p>
    <w:tbl>
      <w:tblPr>
        <w:tblStyle w:val="TableGrid"/>
        <w:tblW w:w="14400" w:type="dxa"/>
        <w:tblInd w:w="-5" w:type="dxa"/>
        <w:tblLayout w:type="fixed"/>
        <w:tblLook w:val="04A0" w:firstRow="1" w:lastRow="0" w:firstColumn="1" w:lastColumn="0" w:noHBand="0" w:noVBand="1"/>
      </w:tblPr>
      <w:tblGrid>
        <w:gridCol w:w="1239"/>
        <w:gridCol w:w="4521"/>
        <w:gridCol w:w="1620"/>
        <w:gridCol w:w="4500"/>
        <w:gridCol w:w="1620"/>
        <w:gridCol w:w="900"/>
      </w:tblGrid>
      <w:tr w:rsidR="007E27C8" w:rsidRPr="000E0E53" w14:paraId="52976230" w14:textId="0785C24F" w:rsidTr="005A08E4">
        <w:trPr>
          <w:trHeight w:val="838"/>
          <w:tblHeader/>
        </w:trPr>
        <w:tc>
          <w:tcPr>
            <w:tcW w:w="1239" w:type="dxa"/>
            <w:vAlign w:val="center"/>
          </w:tcPr>
          <w:p w14:paraId="347E6993" w14:textId="466B8090" w:rsidR="007E27C8" w:rsidRPr="000E0E53" w:rsidRDefault="007E27C8" w:rsidP="007E27C8">
            <w:pPr>
              <w:tabs>
                <w:tab w:val="left" w:pos="4920"/>
              </w:tabs>
              <w:jc w:val="center"/>
              <w:rPr>
                <w:rFonts w:ascii="Arial" w:hAnsi="Arial" w:cs="Arial"/>
                <w:b/>
                <w:sz w:val="18"/>
                <w:szCs w:val="18"/>
              </w:rPr>
            </w:pPr>
            <w:r w:rsidRPr="000E0E53">
              <w:rPr>
                <w:rFonts w:ascii="Arial" w:hAnsi="Arial" w:cs="Arial"/>
                <w:b/>
                <w:sz w:val="18"/>
                <w:szCs w:val="18"/>
              </w:rPr>
              <w:t xml:space="preserve">STANDARD </w:t>
            </w:r>
            <w:r>
              <w:rPr>
                <w:rFonts w:ascii="Arial" w:hAnsi="Arial" w:cs="Arial"/>
                <w:b/>
                <w:sz w:val="18"/>
                <w:szCs w:val="18"/>
              </w:rPr>
              <w:t>–</w:t>
            </w:r>
            <w:r w:rsidRPr="000E0E53">
              <w:rPr>
                <w:rFonts w:ascii="Arial" w:hAnsi="Arial" w:cs="Arial"/>
                <w:b/>
                <w:sz w:val="18"/>
                <w:szCs w:val="18"/>
              </w:rPr>
              <w:t xml:space="preserve"> Eps</w:t>
            </w:r>
          </w:p>
        </w:tc>
        <w:tc>
          <w:tcPr>
            <w:tcW w:w="4521" w:type="dxa"/>
            <w:vAlign w:val="center"/>
          </w:tcPr>
          <w:p w14:paraId="06B0C168" w14:textId="77777777" w:rsidR="007E27C8" w:rsidRPr="000E0E53" w:rsidRDefault="007E27C8" w:rsidP="007E27C8">
            <w:pPr>
              <w:tabs>
                <w:tab w:val="left" w:pos="4920"/>
              </w:tabs>
              <w:jc w:val="center"/>
              <w:rPr>
                <w:rFonts w:ascii="Arial" w:hAnsi="Arial" w:cs="Arial"/>
                <w:b/>
                <w:sz w:val="18"/>
                <w:szCs w:val="18"/>
              </w:rPr>
            </w:pPr>
            <w:r w:rsidRPr="000E0E53">
              <w:rPr>
                <w:rFonts w:ascii="Arial" w:hAnsi="Arial" w:cs="Arial"/>
                <w:b/>
                <w:sz w:val="18"/>
                <w:szCs w:val="18"/>
              </w:rPr>
              <w:t>Document / Requirement</w:t>
            </w:r>
          </w:p>
        </w:tc>
        <w:tc>
          <w:tcPr>
            <w:tcW w:w="1620" w:type="dxa"/>
          </w:tcPr>
          <w:p w14:paraId="3D1BE01F" w14:textId="77777777" w:rsidR="007E27C8" w:rsidRDefault="007E27C8" w:rsidP="007E27C8">
            <w:pPr>
              <w:jc w:val="center"/>
              <w:rPr>
                <w:rFonts w:ascii="Arial" w:hAnsi="Arial" w:cs="Arial"/>
                <w:b/>
                <w:sz w:val="18"/>
                <w:szCs w:val="18"/>
              </w:rPr>
            </w:pPr>
          </w:p>
          <w:p w14:paraId="7171CFAA" w14:textId="77777777" w:rsidR="007E27C8" w:rsidRDefault="007E27C8" w:rsidP="007E27C8">
            <w:pPr>
              <w:jc w:val="center"/>
              <w:rPr>
                <w:rFonts w:ascii="Arial" w:hAnsi="Arial" w:cs="Arial"/>
                <w:b/>
                <w:sz w:val="18"/>
                <w:szCs w:val="18"/>
              </w:rPr>
            </w:pPr>
          </w:p>
          <w:p w14:paraId="048038A8" w14:textId="363894C2" w:rsidR="007E27C8" w:rsidRDefault="007E27C8" w:rsidP="007E27C8">
            <w:pPr>
              <w:tabs>
                <w:tab w:val="left" w:pos="4920"/>
              </w:tabs>
              <w:jc w:val="center"/>
              <w:rPr>
                <w:rFonts w:ascii="Arial" w:hAnsi="Arial" w:cs="Arial"/>
                <w:b/>
                <w:sz w:val="18"/>
                <w:szCs w:val="18"/>
              </w:rPr>
            </w:pPr>
            <w:r>
              <w:rPr>
                <w:rFonts w:ascii="Arial" w:hAnsi="Arial" w:cs="Arial"/>
                <w:b/>
                <w:sz w:val="18"/>
                <w:szCs w:val="18"/>
              </w:rPr>
              <w:t>Frequency</w:t>
            </w:r>
          </w:p>
        </w:tc>
        <w:tc>
          <w:tcPr>
            <w:tcW w:w="4500" w:type="dxa"/>
            <w:vAlign w:val="center"/>
          </w:tcPr>
          <w:p w14:paraId="76B85D56" w14:textId="77777777" w:rsidR="007E27C8" w:rsidRDefault="007E27C8" w:rsidP="007E27C8">
            <w:pPr>
              <w:jc w:val="center"/>
              <w:rPr>
                <w:rFonts w:ascii="Arial" w:hAnsi="Arial" w:cs="Arial"/>
                <w:b/>
                <w:sz w:val="18"/>
                <w:szCs w:val="18"/>
              </w:rPr>
            </w:pPr>
            <w:r>
              <w:rPr>
                <w:rFonts w:ascii="Arial" w:hAnsi="Arial" w:cs="Arial"/>
                <w:b/>
                <w:sz w:val="18"/>
                <w:szCs w:val="18"/>
              </w:rPr>
              <w:t>Deferment Recommendation</w:t>
            </w:r>
          </w:p>
          <w:p w14:paraId="63ABD857" w14:textId="19E19AEA" w:rsidR="007E27C8" w:rsidRPr="008414FC" w:rsidRDefault="007E27C8" w:rsidP="007E27C8">
            <w:pPr>
              <w:tabs>
                <w:tab w:val="left" w:pos="4920"/>
              </w:tabs>
              <w:jc w:val="center"/>
              <w:rPr>
                <w:rFonts w:ascii="Arial" w:hAnsi="Arial" w:cs="Arial"/>
                <w:b/>
                <w:color w:val="1F4E79" w:themeColor="accent1" w:themeShade="80"/>
                <w:sz w:val="16"/>
                <w:szCs w:val="16"/>
              </w:rPr>
            </w:pPr>
            <w:r w:rsidRPr="00981413">
              <w:rPr>
                <w:rFonts w:ascii="Arial" w:hAnsi="Arial" w:cs="Arial"/>
                <w:b/>
                <w:sz w:val="18"/>
                <w:szCs w:val="18"/>
              </w:rPr>
              <w:t>*SOE = State of Emergency</w:t>
            </w:r>
          </w:p>
        </w:tc>
        <w:tc>
          <w:tcPr>
            <w:tcW w:w="1620" w:type="dxa"/>
          </w:tcPr>
          <w:p w14:paraId="7F00C16B" w14:textId="77777777" w:rsidR="007E27C8" w:rsidRDefault="007E27C8" w:rsidP="007E27C8">
            <w:pPr>
              <w:jc w:val="center"/>
              <w:rPr>
                <w:rFonts w:ascii="Arial" w:hAnsi="Arial" w:cs="Arial"/>
                <w:b/>
                <w:sz w:val="18"/>
                <w:szCs w:val="18"/>
              </w:rPr>
            </w:pPr>
          </w:p>
          <w:p w14:paraId="5B0931D6" w14:textId="77777777" w:rsidR="007E27C8" w:rsidRDefault="007E27C8" w:rsidP="007E27C8">
            <w:pPr>
              <w:jc w:val="center"/>
              <w:rPr>
                <w:rFonts w:ascii="Arial" w:hAnsi="Arial" w:cs="Arial"/>
                <w:b/>
                <w:sz w:val="18"/>
                <w:szCs w:val="18"/>
              </w:rPr>
            </w:pPr>
          </w:p>
          <w:p w14:paraId="0DBB3F53" w14:textId="0AC9C446" w:rsidR="007E27C8" w:rsidRDefault="007E27C8" w:rsidP="007E27C8">
            <w:pPr>
              <w:tabs>
                <w:tab w:val="left" w:pos="4920"/>
              </w:tabs>
              <w:jc w:val="center"/>
              <w:rPr>
                <w:rFonts w:ascii="Arial" w:hAnsi="Arial" w:cs="Arial"/>
                <w:b/>
                <w:sz w:val="18"/>
                <w:szCs w:val="18"/>
              </w:rPr>
            </w:pPr>
            <w:proofErr w:type="spellStart"/>
            <w:r>
              <w:rPr>
                <w:rFonts w:ascii="Arial" w:hAnsi="Arial" w:cs="Arial"/>
                <w:b/>
                <w:sz w:val="18"/>
                <w:szCs w:val="18"/>
              </w:rPr>
              <w:t>CoP</w:t>
            </w:r>
            <w:proofErr w:type="spellEnd"/>
          </w:p>
        </w:tc>
        <w:tc>
          <w:tcPr>
            <w:tcW w:w="900" w:type="dxa"/>
          </w:tcPr>
          <w:p w14:paraId="797B699F" w14:textId="77777777" w:rsidR="007E27C8" w:rsidRDefault="007E27C8" w:rsidP="007E27C8">
            <w:pPr>
              <w:jc w:val="center"/>
              <w:rPr>
                <w:rFonts w:ascii="Arial" w:hAnsi="Arial" w:cs="Arial"/>
                <w:b/>
                <w:sz w:val="18"/>
                <w:szCs w:val="18"/>
              </w:rPr>
            </w:pPr>
          </w:p>
          <w:p w14:paraId="0E9001CF" w14:textId="77777777" w:rsidR="007E27C8" w:rsidRDefault="007E27C8" w:rsidP="007E27C8">
            <w:pPr>
              <w:jc w:val="center"/>
              <w:rPr>
                <w:rFonts w:ascii="Arial" w:hAnsi="Arial" w:cs="Arial"/>
                <w:b/>
                <w:sz w:val="18"/>
                <w:szCs w:val="18"/>
              </w:rPr>
            </w:pPr>
          </w:p>
          <w:p w14:paraId="317C06CC" w14:textId="45A21E37" w:rsidR="007E27C8" w:rsidRDefault="007E27C8" w:rsidP="007E27C8">
            <w:pPr>
              <w:tabs>
                <w:tab w:val="left" w:pos="4920"/>
              </w:tabs>
              <w:jc w:val="center"/>
              <w:rPr>
                <w:rFonts w:ascii="Arial" w:hAnsi="Arial" w:cs="Arial"/>
                <w:b/>
                <w:sz w:val="18"/>
                <w:szCs w:val="18"/>
              </w:rPr>
            </w:pPr>
            <w:r>
              <w:rPr>
                <w:rFonts w:ascii="Arial" w:hAnsi="Arial" w:cs="Arial"/>
                <w:b/>
                <w:sz w:val="18"/>
                <w:szCs w:val="18"/>
              </w:rPr>
              <w:t>K-Tag</w:t>
            </w:r>
          </w:p>
        </w:tc>
      </w:tr>
      <w:tr w:rsidR="00BB005F" w14:paraId="5F78B6D5" w14:textId="7E1D9F7D" w:rsidTr="005A08E4">
        <w:trPr>
          <w:trHeight w:val="288"/>
          <w:tblHeader/>
        </w:trPr>
        <w:tc>
          <w:tcPr>
            <w:tcW w:w="1239" w:type="dxa"/>
            <w:vAlign w:val="center"/>
          </w:tcPr>
          <w:p w14:paraId="136EB6A8" w14:textId="77777777" w:rsidR="00BB005F" w:rsidRPr="00326C2F" w:rsidRDefault="00BB005F" w:rsidP="000F1190">
            <w:pPr>
              <w:tabs>
                <w:tab w:val="left" w:pos="4920"/>
              </w:tabs>
              <w:jc w:val="center"/>
              <w:rPr>
                <w:rFonts w:ascii="Arial" w:hAnsi="Arial" w:cs="Arial"/>
                <w:b/>
                <w:sz w:val="18"/>
                <w:szCs w:val="18"/>
              </w:rPr>
            </w:pPr>
            <w:r>
              <w:rPr>
                <w:rFonts w:ascii="Arial" w:hAnsi="Arial" w:cs="Arial"/>
                <w:b/>
                <w:color w:val="FF0000"/>
                <w:sz w:val="18"/>
                <w:szCs w:val="18"/>
              </w:rPr>
              <w:t>EC.02.05.09</w:t>
            </w:r>
          </w:p>
        </w:tc>
        <w:tc>
          <w:tcPr>
            <w:tcW w:w="4521" w:type="dxa"/>
            <w:vAlign w:val="center"/>
          </w:tcPr>
          <w:p w14:paraId="61871AB6" w14:textId="77777777" w:rsidR="00BB005F" w:rsidRPr="00326C2F" w:rsidRDefault="00BB005F" w:rsidP="000F1190">
            <w:pPr>
              <w:tabs>
                <w:tab w:val="left" w:pos="4920"/>
              </w:tabs>
              <w:jc w:val="center"/>
              <w:rPr>
                <w:rFonts w:ascii="Arial" w:hAnsi="Arial" w:cs="Arial"/>
                <w:b/>
                <w:sz w:val="18"/>
                <w:szCs w:val="18"/>
              </w:rPr>
            </w:pPr>
            <w:r>
              <w:rPr>
                <w:rFonts w:ascii="Arial" w:hAnsi="Arial" w:cs="Arial"/>
                <w:b/>
                <w:color w:val="FF0000"/>
                <w:sz w:val="18"/>
                <w:szCs w:val="18"/>
              </w:rPr>
              <w:t>Medical Gas and Vacuum Systems are Inspected and Tested</w:t>
            </w:r>
          </w:p>
        </w:tc>
        <w:tc>
          <w:tcPr>
            <w:tcW w:w="1620" w:type="dxa"/>
            <w:shd w:val="clear" w:color="auto" w:fill="auto"/>
          </w:tcPr>
          <w:p w14:paraId="10F0075C" w14:textId="77777777" w:rsidR="00BB005F" w:rsidRDefault="00BB005F" w:rsidP="000F1190">
            <w:pPr>
              <w:tabs>
                <w:tab w:val="left" w:pos="4920"/>
              </w:tabs>
              <w:jc w:val="center"/>
              <w:rPr>
                <w:rFonts w:ascii="Arial" w:hAnsi="Arial" w:cs="Arial"/>
                <w:sz w:val="18"/>
                <w:szCs w:val="18"/>
              </w:rPr>
            </w:pPr>
          </w:p>
        </w:tc>
        <w:tc>
          <w:tcPr>
            <w:tcW w:w="4500" w:type="dxa"/>
            <w:shd w:val="clear" w:color="auto" w:fill="auto"/>
          </w:tcPr>
          <w:p w14:paraId="29D15A0F" w14:textId="460A3715" w:rsidR="00BB005F" w:rsidRDefault="00BB005F" w:rsidP="000F1190">
            <w:pPr>
              <w:tabs>
                <w:tab w:val="left" w:pos="4920"/>
              </w:tabs>
              <w:jc w:val="center"/>
              <w:rPr>
                <w:rFonts w:ascii="Arial" w:hAnsi="Arial" w:cs="Arial"/>
                <w:sz w:val="18"/>
                <w:szCs w:val="18"/>
              </w:rPr>
            </w:pPr>
          </w:p>
        </w:tc>
        <w:tc>
          <w:tcPr>
            <w:tcW w:w="1620" w:type="dxa"/>
            <w:shd w:val="clear" w:color="auto" w:fill="auto"/>
          </w:tcPr>
          <w:p w14:paraId="37F6FE05" w14:textId="77777777" w:rsidR="00BB005F" w:rsidRDefault="00BB005F" w:rsidP="000F1190">
            <w:pPr>
              <w:tabs>
                <w:tab w:val="left" w:pos="4920"/>
              </w:tabs>
              <w:jc w:val="center"/>
              <w:rPr>
                <w:rFonts w:ascii="Arial" w:hAnsi="Arial" w:cs="Arial"/>
                <w:sz w:val="18"/>
                <w:szCs w:val="18"/>
              </w:rPr>
            </w:pPr>
          </w:p>
        </w:tc>
        <w:tc>
          <w:tcPr>
            <w:tcW w:w="900" w:type="dxa"/>
            <w:shd w:val="clear" w:color="auto" w:fill="auto"/>
          </w:tcPr>
          <w:p w14:paraId="517C8761" w14:textId="77777777" w:rsidR="00BB005F" w:rsidRDefault="00BB005F" w:rsidP="000F1190">
            <w:pPr>
              <w:tabs>
                <w:tab w:val="left" w:pos="4920"/>
              </w:tabs>
              <w:jc w:val="center"/>
              <w:rPr>
                <w:rFonts w:ascii="Arial" w:hAnsi="Arial" w:cs="Arial"/>
                <w:sz w:val="18"/>
                <w:szCs w:val="18"/>
              </w:rPr>
            </w:pPr>
          </w:p>
        </w:tc>
      </w:tr>
      <w:tr w:rsidR="00BB005F" w:rsidRPr="00457A62" w14:paraId="5F66637E" w14:textId="31626F94" w:rsidTr="005A08E4">
        <w:trPr>
          <w:trHeight w:val="288"/>
        </w:trPr>
        <w:tc>
          <w:tcPr>
            <w:tcW w:w="1239" w:type="dxa"/>
            <w:vAlign w:val="center"/>
          </w:tcPr>
          <w:p w14:paraId="350AEADD" w14:textId="77777777" w:rsidR="00BB005F" w:rsidRPr="00663077" w:rsidRDefault="00BB005F" w:rsidP="000F1190">
            <w:pPr>
              <w:tabs>
                <w:tab w:val="left" w:pos="4920"/>
              </w:tabs>
              <w:jc w:val="center"/>
              <w:rPr>
                <w:rFonts w:ascii="Arial" w:hAnsi="Arial" w:cs="Arial"/>
                <w:sz w:val="18"/>
                <w:szCs w:val="18"/>
                <w:u w:val="single"/>
              </w:rPr>
            </w:pPr>
            <w:r w:rsidRPr="00663077">
              <w:rPr>
                <w:rFonts w:ascii="Arial" w:hAnsi="Arial" w:cs="Arial"/>
                <w:sz w:val="18"/>
                <w:szCs w:val="18"/>
                <w:u w:val="single"/>
              </w:rPr>
              <w:t>EP 7</w:t>
            </w:r>
          </w:p>
        </w:tc>
        <w:tc>
          <w:tcPr>
            <w:tcW w:w="4521" w:type="dxa"/>
          </w:tcPr>
          <w:p w14:paraId="66628232" w14:textId="77777777" w:rsidR="00BB005F" w:rsidRDefault="00BB005F" w:rsidP="000F1190">
            <w:pPr>
              <w:tabs>
                <w:tab w:val="left" w:pos="4920"/>
              </w:tabs>
              <w:rPr>
                <w:rFonts w:ascii="Arial" w:hAnsi="Arial" w:cs="Arial"/>
                <w:sz w:val="18"/>
                <w:szCs w:val="18"/>
                <w:u w:val="single"/>
              </w:rPr>
            </w:pPr>
            <w:r w:rsidRPr="003D49C4">
              <w:rPr>
                <w:rFonts w:ascii="Arial" w:hAnsi="Arial" w:cs="Arial"/>
                <w:b/>
                <w:sz w:val="18"/>
                <w:szCs w:val="18"/>
              </w:rPr>
              <w:t xml:space="preserve">Test, inspect and </w:t>
            </w:r>
            <w:r w:rsidRPr="00C31163">
              <w:rPr>
                <w:rFonts w:ascii="Arial" w:hAnsi="Arial" w:cs="Arial"/>
                <w:sz w:val="18"/>
                <w:szCs w:val="18"/>
              </w:rPr>
              <w:t xml:space="preserve">maintain critical components of piped medical gas </w:t>
            </w:r>
            <w:r>
              <w:rPr>
                <w:rFonts w:ascii="Arial" w:hAnsi="Arial" w:cs="Arial"/>
                <w:sz w:val="18"/>
                <w:szCs w:val="18"/>
                <w:u w:val="single"/>
              </w:rPr>
              <w:t xml:space="preserve">and vacuum </w:t>
            </w:r>
            <w:r w:rsidRPr="00C31163">
              <w:rPr>
                <w:rFonts w:ascii="Arial" w:hAnsi="Arial" w:cs="Arial"/>
                <w:sz w:val="18"/>
                <w:szCs w:val="18"/>
              </w:rPr>
              <w:t>systems</w:t>
            </w:r>
            <w:r>
              <w:rPr>
                <w:rFonts w:ascii="Arial" w:hAnsi="Arial" w:cs="Arial"/>
                <w:sz w:val="18"/>
                <w:szCs w:val="18"/>
              </w:rPr>
              <w:t xml:space="preserve">, </w:t>
            </w:r>
            <w:r>
              <w:rPr>
                <w:rFonts w:ascii="Arial" w:hAnsi="Arial" w:cs="Arial"/>
                <w:sz w:val="18"/>
                <w:szCs w:val="18"/>
                <w:u w:val="single"/>
              </w:rPr>
              <w:t xml:space="preserve">waste anesthetic gas disposal (WAGD), and support gas systems on the inventory. </w:t>
            </w:r>
          </w:p>
          <w:p w14:paraId="6C2998AB" w14:textId="77777777" w:rsidR="00BB005F" w:rsidRDefault="00BB005F" w:rsidP="000F1190">
            <w:pPr>
              <w:tabs>
                <w:tab w:val="left" w:pos="4920"/>
              </w:tabs>
              <w:rPr>
                <w:rFonts w:ascii="Arial" w:hAnsi="Arial" w:cs="Arial"/>
                <w:sz w:val="18"/>
                <w:szCs w:val="18"/>
                <w:u w:val="single"/>
              </w:rPr>
            </w:pPr>
          </w:p>
          <w:p w14:paraId="12D2D687" w14:textId="77777777" w:rsidR="00BB005F" w:rsidRDefault="00BB005F" w:rsidP="000F1190">
            <w:pPr>
              <w:tabs>
                <w:tab w:val="left" w:pos="4920"/>
              </w:tabs>
              <w:rPr>
                <w:rFonts w:ascii="Arial" w:hAnsi="Arial" w:cs="Arial"/>
                <w:sz w:val="18"/>
                <w:szCs w:val="18"/>
              </w:rPr>
            </w:pPr>
            <w:r>
              <w:rPr>
                <w:rFonts w:ascii="Arial" w:hAnsi="Arial" w:cs="Arial"/>
                <w:sz w:val="18"/>
                <w:szCs w:val="18"/>
                <w:u w:val="single"/>
              </w:rPr>
              <w:t>Inventory of critical components includes at least all source subsystems, control valves, alarms, manufactured assemblies containing patient gases, and inlets and outlets with activities, dates and results documented</w:t>
            </w:r>
            <w:r>
              <w:rPr>
                <w:rFonts w:ascii="Arial" w:hAnsi="Arial" w:cs="Arial"/>
                <w:sz w:val="18"/>
                <w:szCs w:val="18"/>
              </w:rPr>
              <w:t xml:space="preserve">  </w:t>
            </w:r>
          </w:p>
          <w:p w14:paraId="3D7CBD01" w14:textId="77777777" w:rsidR="00BB005F" w:rsidRDefault="00BB005F" w:rsidP="000F1190">
            <w:pPr>
              <w:tabs>
                <w:tab w:val="left" w:pos="4920"/>
              </w:tabs>
              <w:rPr>
                <w:rFonts w:ascii="Arial" w:hAnsi="Arial" w:cs="Arial"/>
                <w:sz w:val="18"/>
                <w:szCs w:val="18"/>
              </w:rPr>
            </w:pPr>
          </w:p>
          <w:p w14:paraId="756B9F89" w14:textId="77777777" w:rsidR="00BB005F" w:rsidRPr="00457A62" w:rsidRDefault="00BB005F" w:rsidP="000F1190">
            <w:pPr>
              <w:tabs>
                <w:tab w:val="left" w:pos="4920"/>
              </w:tabs>
              <w:rPr>
                <w:rFonts w:ascii="Arial" w:hAnsi="Arial" w:cs="Arial"/>
                <w:sz w:val="18"/>
                <w:szCs w:val="18"/>
              </w:rPr>
            </w:pPr>
            <w:r w:rsidRPr="008414FC">
              <w:rPr>
                <w:rFonts w:ascii="Arial" w:hAnsi="Arial" w:cs="Arial"/>
                <w:sz w:val="18"/>
                <w:szCs w:val="18"/>
              </w:rPr>
              <w:t>No prescribed frequency; recomm</w:t>
            </w:r>
            <w:r>
              <w:rPr>
                <w:rFonts w:ascii="Arial" w:hAnsi="Arial" w:cs="Arial"/>
                <w:sz w:val="18"/>
                <w:szCs w:val="18"/>
              </w:rPr>
              <w:t>end risk assessment if &lt; annual</w:t>
            </w:r>
          </w:p>
        </w:tc>
        <w:tc>
          <w:tcPr>
            <w:tcW w:w="1620" w:type="dxa"/>
          </w:tcPr>
          <w:p w14:paraId="1D01F24A" w14:textId="37E0A7E3" w:rsidR="00BB005F" w:rsidRDefault="003079E6" w:rsidP="000F1190">
            <w:pPr>
              <w:tabs>
                <w:tab w:val="left" w:pos="4920"/>
              </w:tabs>
              <w:rPr>
                <w:rFonts w:ascii="Arial" w:hAnsi="Arial" w:cs="Arial"/>
                <w:sz w:val="18"/>
                <w:szCs w:val="18"/>
              </w:rPr>
            </w:pPr>
            <w:r>
              <w:rPr>
                <w:rFonts w:ascii="Arial" w:hAnsi="Arial" w:cs="Arial"/>
                <w:sz w:val="18"/>
                <w:szCs w:val="18"/>
              </w:rPr>
              <w:t>Per Organizational Policy</w:t>
            </w:r>
          </w:p>
        </w:tc>
        <w:tc>
          <w:tcPr>
            <w:tcW w:w="4500" w:type="dxa"/>
          </w:tcPr>
          <w:p w14:paraId="06074172" w14:textId="63570905" w:rsidR="00BB005F" w:rsidRPr="00457A62" w:rsidRDefault="00BB005F" w:rsidP="000F1190">
            <w:pPr>
              <w:tabs>
                <w:tab w:val="left" w:pos="4920"/>
              </w:tabs>
              <w:rPr>
                <w:rFonts w:ascii="Arial" w:hAnsi="Arial" w:cs="Arial"/>
                <w:sz w:val="18"/>
                <w:szCs w:val="18"/>
              </w:rPr>
            </w:pPr>
            <w:r>
              <w:rPr>
                <w:rFonts w:ascii="Arial" w:hAnsi="Arial" w:cs="Arial"/>
                <w:sz w:val="18"/>
                <w:szCs w:val="18"/>
              </w:rPr>
              <w:t>Dependent on HCO policy- If test was due during SOE, add 60-day grace period after lifting SOE</w:t>
            </w:r>
          </w:p>
        </w:tc>
        <w:tc>
          <w:tcPr>
            <w:tcW w:w="1620" w:type="dxa"/>
          </w:tcPr>
          <w:p w14:paraId="60BD7193" w14:textId="77777777" w:rsidR="003079E6" w:rsidRDefault="003079E6" w:rsidP="003079E6">
            <w:pPr>
              <w:tabs>
                <w:tab w:val="left" w:pos="4920"/>
              </w:tabs>
              <w:rPr>
                <w:rFonts w:ascii="Arial" w:hAnsi="Arial" w:cs="Arial"/>
                <w:sz w:val="18"/>
                <w:szCs w:val="18"/>
              </w:rPr>
            </w:pPr>
            <w:r>
              <w:rPr>
                <w:rFonts w:ascii="Arial" w:hAnsi="Arial" w:cs="Arial"/>
                <w:sz w:val="18"/>
                <w:szCs w:val="18"/>
              </w:rPr>
              <w:t>482.41(d)(2)</w:t>
            </w:r>
          </w:p>
          <w:p w14:paraId="3E1DDA47" w14:textId="77777777" w:rsidR="00BB005F" w:rsidRDefault="00BB005F" w:rsidP="000F1190">
            <w:pPr>
              <w:tabs>
                <w:tab w:val="left" w:pos="4920"/>
              </w:tabs>
              <w:rPr>
                <w:rFonts w:ascii="Arial" w:hAnsi="Arial" w:cs="Arial"/>
                <w:sz w:val="18"/>
                <w:szCs w:val="18"/>
              </w:rPr>
            </w:pPr>
          </w:p>
        </w:tc>
        <w:tc>
          <w:tcPr>
            <w:tcW w:w="900" w:type="dxa"/>
          </w:tcPr>
          <w:p w14:paraId="285F445A" w14:textId="6820FE78" w:rsidR="00BB005F" w:rsidRDefault="003079E6" w:rsidP="000F1190">
            <w:pPr>
              <w:tabs>
                <w:tab w:val="left" w:pos="4920"/>
              </w:tabs>
              <w:rPr>
                <w:rFonts w:ascii="Arial" w:hAnsi="Arial" w:cs="Arial"/>
                <w:sz w:val="18"/>
                <w:szCs w:val="18"/>
              </w:rPr>
            </w:pPr>
            <w:r>
              <w:rPr>
                <w:rFonts w:ascii="Arial" w:hAnsi="Arial" w:cs="Arial"/>
                <w:sz w:val="18"/>
                <w:szCs w:val="18"/>
              </w:rPr>
              <w:t>K-907</w:t>
            </w:r>
          </w:p>
        </w:tc>
      </w:tr>
    </w:tbl>
    <w:p w14:paraId="763FB6CA" w14:textId="77777777" w:rsidR="009B7EBB" w:rsidRDefault="009B7EBB" w:rsidP="009B7EBB">
      <w:pPr>
        <w:tabs>
          <w:tab w:val="left" w:pos="4920"/>
        </w:tabs>
        <w:rPr>
          <w:rFonts w:ascii="Arial" w:hAnsi="Arial" w:cs="Arial"/>
          <w:sz w:val="18"/>
          <w:szCs w:val="18"/>
        </w:rPr>
      </w:pPr>
    </w:p>
    <w:tbl>
      <w:tblPr>
        <w:tblStyle w:val="TableGrid"/>
        <w:tblW w:w="14400" w:type="dxa"/>
        <w:tblLayout w:type="fixed"/>
        <w:tblLook w:val="04A0" w:firstRow="1" w:lastRow="0" w:firstColumn="1" w:lastColumn="0" w:noHBand="0" w:noVBand="1"/>
      </w:tblPr>
      <w:tblGrid>
        <w:gridCol w:w="1237"/>
        <w:gridCol w:w="4518"/>
        <w:gridCol w:w="1620"/>
        <w:gridCol w:w="4500"/>
        <w:gridCol w:w="1620"/>
        <w:gridCol w:w="905"/>
      </w:tblGrid>
      <w:tr w:rsidR="007E27C8" w:rsidRPr="000E0E53" w14:paraId="3C54F7A6" w14:textId="62563DF8" w:rsidTr="005A08E4">
        <w:trPr>
          <w:trHeight w:val="704"/>
          <w:tblHeader/>
        </w:trPr>
        <w:tc>
          <w:tcPr>
            <w:tcW w:w="1237" w:type="dxa"/>
            <w:vAlign w:val="center"/>
          </w:tcPr>
          <w:p w14:paraId="05545B7F" w14:textId="1E4479FA" w:rsidR="007E27C8" w:rsidRPr="000E0E53" w:rsidRDefault="007E27C8" w:rsidP="007E27C8">
            <w:pPr>
              <w:tabs>
                <w:tab w:val="left" w:pos="4920"/>
              </w:tabs>
              <w:jc w:val="center"/>
              <w:rPr>
                <w:rFonts w:ascii="Arial" w:hAnsi="Arial" w:cs="Arial"/>
                <w:b/>
                <w:sz w:val="18"/>
                <w:szCs w:val="18"/>
              </w:rPr>
            </w:pPr>
            <w:r w:rsidRPr="000E0E53">
              <w:rPr>
                <w:rFonts w:ascii="Arial" w:hAnsi="Arial" w:cs="Arial"/>
                <w:b/>
                <w:sz w:val="18"/>
                <w:szCs w:val="18"/>
              </w:rPr>
              <w:t xml:space="preserve">STANDARD </w:t>
            </w:r>
            <w:r>
              <w:rPr>
                <w:rFonts w:ascii="Arial" w:hAnsi="Arial" w:cs="Arial"/>
                <w:b/>
                <w:sz w:val="18"/>
                <w:szCs w:val="18"/>
              </w:rPr>
              <w:t>–</w:t>
            </w:r>
            <w:r w:rsidRPr="000E0E53">
              <w:rPr>
                <w:rFonts w:ascii="Arial" w:hAnsi="Arial" w:cs="Arial"/>
                <w:b/>
                <w:sz w:val="18"/>
                <w:szCs w:val="18"/>
              </w:rPr>
              <w:t xml:space="preserve"> Eps</w:t>
            </w:r>
          </w:p>
        </w:tc>
        <w:tc>
          <w:tcPr>
            <w:tcW w:w="4518" w:type="dxa"/>
            <w:vAlign w:val="center"/>
          </w:tcPr>
          <w:p w14:paraId="07D4AF54" w14:textId="77777777" w:rsidR="007E27C8" w:rsidRPr="000E0E53" w:rsidRDefault="007E27C8" w:rsidP="007E27C8">
            <w:pPr>
              <w:tabs>
                <w:tab w:val="left" w:pos="4920"/>
              </w:tabs>
              <w:jc w:val="center"/>
              <w:rPr>
                <w:rFonts w:ascii="Arial" w:hAnsi="Arial" w:cs="Arial"/>
                <w:b/>
                <w:sz w:val="18"/>
                <w:szCs w:val="18"/>
              </w:rPr>
            </w:pPr>
            <w:r w:rsidRPr="000E0E53">
              <w:rPr>
                <w:rFonts w:ascii="Arial" w:hAnsi="Arial" w:cs="Arial"/>
                <w:b/>
                <w:sz w:val="18"/>
                <w:szCs w:val="18"/>
              </w:rPr>
              <w:t>Document / Requirement</w:t>
            </w:r>
          </w:p>
        </w:tc>
        <w:tc>
          <w:tcPr>
            <w:tcW w:w="1620" w:type="dxa"/>
          </w:tcPr>
          <w:p w14:paraId="30BB4764" w14:textId="77777777" w:rsidR="007E27C8" w:rsidRDefault="007E27C8" w:rsidP="007E27C8">
            <w:pPr>
              <w:jc w:val="center"/>
              <w:rPr>
                <w:rFonts w:ascii="Arial" w:hAnsi="Arial" w:cs="Arial"/>
                <w:b/>
                <w:sz w:val="18"/>
                <w:szCs w:val="18"/>
              </w:rPr>
            </w:pPr>
          </w:p>
          <w:p w14:paraId="1BAE97F4" w14:textId="77777777" w:rsidR="007E27C8" w:rsidRDefault="007E27C8" w:rsidP="007E27C8">
            <w:pPr>
              <w:jc w:val="center"/>
              <w:rPr>
                <w:rFonts w:ascii="Arial" w:hAnsi="Arial" w:cs="Arial"/>
                <w:b/>
                <w:sz w:val="18"/>
                <w:szCs w:val="18"/>
              </w:rPr>
            </w:pPr>
          </w:p>
          <w:p w14:paraId="6234E395" w14:textId="14083034" w:rsidR="007E27C8" w:rsidRDefault="007E27C8" w:rsidP="007E27C8">
            <w:pPr>
              <w:tabs>
                <w:tab w:val="left" w:pos="4920"/>
              </w:tabs>
              <w:jc w:val="center"/>
              <w:rPr>
                <w:rFonts w:ascii="Arial" w:hAnsi="Arial" w:cs="Arial"/>
                <w:b/>
                <w:sz w:val="18"/>
                <w:szCs w:val="18"/>
              </w:rPr>
            </w:pPr>
            <w:r>
              <w:rPr>
                <w:rFonts w:ascii="Arial" w:hAnsi="Arial" w:cs="Arial"/>
                <w:b/>
                <w:sz w:val="18"/>
                <w:szCs w:val="18"/>
              </w:rPr>
              <w:t>Frequency</w:t>
            </w:r>
          </w:p>
        </w:tc>
        <w:tc>
          <w:tcPr>
            <w:tcW w:w="4500" w:type="dxa"/>
            <w:vAlign w:val="center"/>
          </w:tcPr>
          <w:p w14:paraId="13467081" w14:textId="77777777" w:rsidR="007E27C8" w:rsidRDefault="007E27C8" w:rsidP="007E27C8">
            <w:pPr>
              <w:jc w:val="center"/>
              <w:rPr>
                <w:rFonts w:ascii="Arial" w:hAnsi="Arial" w:cs="Arial"/>
                <w:b/>
                <w:sz w:val="18"/>
                <w:szCs w:val="18"/>
              </w:rPr>
            </w:pPr>
            <w:r>
              <w:rPr>
                <w:rFonts w:ascii="Arial" w:hAnsi="Arial" w:cs="Arial"/>
                <w:b/>
                <w:sz w:val="18"/>
                <w:szCs w:val="18"/>
              </w:rPr>
              <w:t>Deferment Recommendation</w:t>
            </w:r>
          </w:p>
          <w:p w14:paraId="0556F187" w14:textId="1056B56C" w:rsidR="007E27C8" w:rsidRPr="000E0E53" w:rsidRDefault="007E27C8" w:rsidP="007E27C8">
            <w:pPr>
              <w:tabs>
                <w:tab w:val="left" w:pos="4920"/>
              </w:tabs>
              <w:jc w:val="center"/>
              <w:rPr>
                <w:rFonts w:ascii="Arial" w:hAnsi="Arial" w:cs="Arial"/>
                <w:b/>
                <w:sz w:val="18"/>
                <w:szCs w:val="18"/>
              </w:rPr>
            </w:pPr>
            <w:r w:rsidRPr="00981413">
              <w:rPr>
                <w:rFonts w:ascii="Arial" w:hAnsi="Arial" w:cs="Arial"/>
                <w:b/>
                <w:sz w:val="18"/>
                <w:szCs w:val="18"/>
              </w:rPr>
              <w:t>*SOE = State of Emergency</w:t>
            </w:r>
          </w:p>
        </w:tc>
        <w:tc>
          <w:tcPr>
            <w:tcW w:w="1620" w:type="dxa"/>
          </w:tcPr>
          <w:p w14:paraId="697A9852" w14:textId="77777777" w:rsidR="007E27C8" w:rsidRDefault="007E27C8" w:rsidP="007E27C8">
            <w:pPr>
              <w:jc w:val="center"/>
              <w:rPr>
                <w:rFonts w:ascii="Arial" w:hAnsi="Arial" w:cs="Arial"/>
                <w:b/>
                <w:sz w:val="18"/>
                <w:szCs w:val="18"/>
              </w:rPr>
            </w:pPr>
          </w:p>
          <w:p w14:paraId="1F326273" w14:textId="77777777" w:rsidR="007E27C8" w:rsidRDefault="007E27C8" w:rsidP="007E27C8">
            <w:pPr>
              <w:jc w:val="center"/>
              <w:rPr>
                <w:rFonts w:ascii="Arial" w:hAnsi="Arial" w:cs="Arial"/>
                <w:b/>
                <w:sz w:val="18"/>
                <w:szCs w:val="18"/>
              </w:rPr>
            </w:pPr>
          </w:p>
          <w:p w14:paraId="38D2180F" w14:textId="6AF79564" w:rsidR="007E27C8" w:rsidRDefault="007E27C8" w:rsidP="007E27C8">
            <w:pPr>
              <w:tabs>
                <w:tab w:val="left" w:pos="4920"/>
              </w:tabs>
              <w:jc w:val="center"/>
              <w:rPr>
                <w:rFonts w:ascii="Arial" w:hAnsi="Arial" w:cs="Arial"/>
                <w:b/>
                <w:sz w:val="18"/>
                <w:szCs w:val="18"/>
              </w:rPr>
            </w:pPr>
            <w:proofErr w:type="spellStart"/>
            <w:r>
              <w:rPr>
                <w:rFonts w:ascii="Arial" w:hAnsi="Arial" w:cs="Arial"/>
                <w:b/>
                <w:sz w:val="18"/>
                <w:szCs w:val="18"/>
              </w:rPr>
              <w:t>CoP</w:t>
            </w:r>
            <w:proofErr w:type="spellEnd"/>
          </w:p>
        </w:tc>
        <w:tc>
          <w:tcPr>
            <w:tcW w:w="905" w:type="dxa"/>
          </w:tcPr>
          <w:p w14:paraId="372AFF56" w14:textId="77777777" w:rsidR="007E27C8" w:rsidRDefault="007E27C8" w:rsidP="007E27C8">
            <w:pPr>
              <w:jc w:val="center"/>
              <w:rPr>
                <w:rFonts w:ascii="Arial" w:hAnsi="Arial" w:cs="Arial"/>
                <w:b/>
                <w:sz w:val="18"/>
                <w:szCs w:val="18"/>
              </w:rPr>
            </w:pPr>
          </w:p>
          <w:p w14:paraId="07925033" w14:textId="77777777" w:rsidR="007E27C8" w:rsidRDefault="007E27C8" w:rsidP="007E27C8">
            <w:pPr>
              <w:jc w:val="center"/>
              <w:rPr>
                <w:rFonts w:ascii="Arial" w:hAnsi="Arial" w:cs="Arial"/>
                <w:b/>
                <w:sz w:val="18"/>
                <w:szCs w:val="18"/>
              </w:rPr>
            </w:pPr>
          </w:p>
          <w:p w14:paraId="21943C25" w14:textId="131B72B9" w:rsidR="007E27C8" w:rsidRDefault="007E27C8" w:rsidP="007E27C8">
            <w:pPr>
              <w:tabs>
                <w:tab w:val="left" w:pos="4920"/>
              </w:tabs>
              <w:jc w:val="center"/>
              <w:rPr>
                <w:rFonts w:ascii="Arial" w:hAnsi="Arial" w:cs="Arial"/>
                <w:b/>
                <w:sz w:val="18"/>
                <w:szCs w:val="18"/>
              </w:rPr>
            </w:pPr>
            <w:r>
              <w:rPr>
                <w:rFonts w:ascii="Arial" w:hAnsi="Arial" w:cs="Arial"/>
                <w:b/>
                <w:sz w:val="18"/>
                <w:szCs w:val="18"/>
              </w:rPr>
              <w:t>K-Tag</w:t>
            </w:r>
          </w:p>
        </w:tc>
      </w:tr>
      <w:tr w:rsidR="00BB005F" w14:paraId="71D23A06" w14:textId="1BAD6D6F" w:rsidTr="005A08E4">
        <w:trPr>
          <w:trHeight w:val="288"/>
          <w:tblHeader/>
        </w:trPr>
        <w:tc>
          <w:tcPr>
            <w:tcW w:w="1237" w:type="dxa"/>
            <w:vAlign w:val="center"/>
          </w:tcPr>
          <w:p w14:paraId="37749BDF" w14:textId="77777777" w:rsidR="00BB005F" w:rsidRPr="00326C2F" w:rsidRDefault="00BB005F" w:rsidP="005620F6">
            <w:pPr>
              <w:tabs>
                <w:tab w:val="left" w:pos="4920"/>
              </w:tabs>
              <w:jc w:val="center"/>
              <w:rPr>
                <w:rFonts w:ascii="Arial" w:hAnsi="Arial" w:cs="Arial"/>
                <w:b/>
                <w:sz w:val="18"/>
                <w:szCs w:val="18"/>
              </w:rPr>
            </w:pPr>
            <w:r>
              <w:rPr>
                <w:rFonts w:ascii="Arial" w:hAnsi="Arial" w:cs="Arial"/>
                <w:b/>
                <w:color w:val="FF0000"/>
                <w:sz w:val="18"/>
                <w:szCs w:val="18"/>
              </w:rPr>
              <w:t>EC.02.03.03</w:t>
            </w:r>
          </w:p>
        </w:tc>
        <w:tc>
          <w:tcPr>
            <w:tcW w:w="4518" w:type="dxa"/>
            <w:vAlign w:val="center"/>
          </w:tcPr>
          <w:p w14:paraId="1CF19C50" w14:textId="77777777" w:rsidR="00BB005F" w:rsidRPr="00326C2F" w:rsidRDefault="00BB005F" w:rsidP="005620F6">
            <w:pPr>
              <w:tabs>
                <w:tab w:val="left" w:pos="4920"/>
              </w:tabs>
              <w:jc w:val="center"/>
              <w:rPr>
                <w:rFonts w:ascii="Arial" w:hAnsi="Arial" w:cs="Arial"/>
                <w:b/>
                <w:sz w:val="18"/>
                <w:szCs w:val="18"/>
              </w:rPr>
            </w:pPr>
            <w:r>
              <w:rPr>
                <w:rFonts w:ascii="Arial" w:hAnsi="Arial" w:cs="Arial"/>
                <w:b/>
                <w:color w:val="FF0000"/>
                <w:sz w:val="18"/>
                <w:szCs w:val="18"/>
              </w:rPr>
              <w:t>Fire Drills</w:t>
            </w:r>
          </w:p>
        </w:tc>
        <w:tc>
          <w:tcPr>
            <w:tcW w:w="1620" w:type="dxa"/>
            <w:shd w:val="clear" w:color="auto" w:fill="auto"/>
          </w:tcPr>
          <w:p w14:paraId="13D729F5" w14:textId="77777777" w:rsidR="00BB005F" w:rsidRPr="00326C2F" w:rsidRDefault="00BB005F" w:rsidP="005620F6">
            <w:pPr>
              <w:tabs>
                <w:tab w:val="left" w:pos="4920"/>
              </w:tabs>
              <w:jc w:val="center"/>
              <w:rPr>
                <w:rFonts w:ascii="Arial" w:hAnsi="Arial" w:cs="Arial"/>
                <w:b/>
                <w:sz w:val="18"/>
                <w:szCs w:val="18"/>
              </w:rPr>
            </w:pPr>
          </w:p>
        </w:tc>
        <w:tc>
          <w:tcPr>
            <w:tcW w:w="4500" w:type="dxa"/>
            <w:shd w:val="clear" w:color="auto" w:fill="auto"/>
            <w:vAlign w:val="center"/>
          </w:tcPr>
          <w:p w14:paraId="7C0667B3" w14:textId="47AEB15D" w:rsidR="00BB005F" w:rsidRPr="00326C2F" w:rsidRDefault="00BB005F" w:rsidP="005620F6">
            <w:pPr>
              <w:tabs>
                <w:tab w:val="left" w:pos="4920"/>
              </w:tabs>
              <w:jc w:val="center"/>
              <w:rPr>
                <w:rFonts w:ascii="Arial" w:hAnsi="Arial" w:cs="Arial"/>
                <w:b/>
                <w:sz w:val="18"/>
                <w:szCs w:val="18"/>
              </w:rPr>
            </w:pPr>
          </w:p>
        </w:tc>
        <w:tc>
          <w:tcPr>
            <w:tcW w:w="1620" w:type="dxa"/>
            <w:shd w:val="clear" w:color="auto" w:fill="auto"/>
          </w:tcPr>
          <w:p w14:paraId="2755EF35" w14:textId="77777777" w:rsidR="00BB005F" w:rsidRPr="00326C2F" w:rsidRDefault="00BB005F" w:rsidP="005620F6">
            <w:pPr>
              <w:tabs>
                <w:tab w:val="left" w:pos="4920"/>
              </w:tabs>
              <w:jc w:val="center"/>
              <w:rPr>
                <w:rFonts w:ascii="Arial" w:hAnsi="Arial" w:cs="Arial"/>
                <w:b/>
                <w:sz w:val="18"/>
                <w:szCs w:val="18"/>
              </w:rPr>
            </w:pPr>
          </w:p>
        </w:tc>
        <w:tc>
          <w:tcPr>
            <w:tcW w:w="905" w:type="dxa"/>
            <w:shd w:val="clear" w:color="auto" w:fill="auto"/>
          </w:tcPr>
          <w:p w14:paraId="674BEEB9" w14:textId="77777777" w:rsidR="00BB005F" w:rsidRPr="00326C2F" w:rsidRDefault="00BB005F" w:rsidP="005620F6">
            <w:pPr>
              <w:tabs>
                <w:tab w:val="left" w:pos="4920"/>
              </w:tabs>
              <w:jc w:val="center"/>
              <w:rPr>
                <w:rFonts w:ascii="Arial" w:hAnsi="Arial" w:cs="Arial"/>
                <w:b/>
                <w:sz w:val="18"/>
                <w:szCs w:val="18"/>
              </w:rPr>
            </w:pPr>
          </w:p>
        </w:tc>
      </w:tr>
      <w:tr w:rsidR="00BB005F" w14:paraId="7C7ED8AB" w14:textId="67122046" w:rsidTr="005A08E4">
        <w:trPr>
          <w:trHeight w:val="288"/>
        </w:trPr>
        <w:tc>
          <w:tcPr>
            <w:tcW w:w="1237" w:type="dxa"/>
            <w:vAlign w:val="center"/>
          </w:tcPr>
          <w:p w14:paraId="2908E01C" w14:textId="77777777" w:rsidR="00BB005F" w:rsidRPr="00457A62" w:rsidRDefault="00BB005F" w:rsidP="009B7EBB">
            <w:pPr>
              <w:tabs>
                <w:tab w:val="left" w:pos="4920"/>
              </w:tabs>
              <w:jc w:val="center"/>
              <w:rPr>
                <w:rFonts w:ascii="Arial" w:hAnsi="Arial" w:cs="Arial"/>
                <w:sz w:val="18"/>
                <w:szCs w:val="18"/>
              </w:rPr>
            </w:pPr>
            <w:r w:rsidRPr="00457A62">
              <w:rPr>
                <w:rFonts w:ascii="Arial" w:hAnsi="Arial" w:cs="Arial"/>
                <w:sz w:val="18"/>
                <w:szCs w:val="18"/>
              </w:rPr>
              <w:t>EP 1</w:t>
            </w:r>
          </w:p>
        </w:tc>
        <w:tc>
          <w:tcPr>
            <w:tcW w:w="4518" w:type="dxa"/>
          </w:tcPr>
          <w:p w14:paraId="07A3983E" w14:textId="77777777" w:rsidR="00BB005F" w:rsidRPr="00457A62" w:rsidRDefault="00BB005F" w:rsidP="009B7EBB">
            <w:pPr>
              <w:tabs>
                <w:tab w:val="left" w:pos="4920"/>
              </w:tabs>
              <w:rPr>
                <w:rFonts w:ascii="Arial" w:hAnsi="Arial" w:cs="Arial"/>
                <w:sz w:val="18"/>
                <w:szCs w:val="18"/>
              </w:rPr>
            </w:pPr>
            <w:r w:rsidRPr="00D97FF3">
              <w:rPr>
                <w:rFonts w:ascii="Arial" w:hAnsi="Arial" w:cs="Arial"/>
                <w:sz w:val="18"/>
                <w:szCs w:val="18"/>
              </w:rPr>
              <w:t>Fire dri</w:t>
            </w:r>
            <w:r>
              <w:rPr>
                <w:rFonts w:ascii="Arial" w:hAnsi="Arial" w:cs="Arial"/>
                <w:sz w:val="18"/>
                <w:szCs w:val="18"/>
              </w:rPr>
              <w:t>lls once per shift per quarter in health c</w:t>
            </w:r>
            <w:r w:rsidRPr="00D97FF3">
              <w:rPr>
                <w:rFonts w:ascii="Arial" w:hAnsi="Arial" w:cs="Arial"/>
                <w:sz w:val="18"/>
                <w:szCs w:val="18"/>
              </w:rPr>
              <w:t xml:space="preserve">are </w:t>
            </w:r>
            <w:r>
              <w:rPr>
                <w:rFonts w:ascii="Arial" w:hAnsi="Arial" w:cs="Arial"/>
                <w:sz w:val="18"/>
                <w:szCs w:val="18"/>
              </w:rPr>
              <w:t>occupancies; Quarterly in each building defined as ambulatory health c</w:t>
            </w:r>
            <w:r w:rsidRPr="00D97FF3">
              <w:rPr>
                <w:rFonts w:ascii="Arial" w:hAnsi="Arial" w:cs="Arial"/>
                <w:sz w:val="18"/>
                <w:szCs w:val="18"/>
              </w:rPr>
              <w:t xml:space="preserve">are </w:t>
            </w:r>
            <w:r>
              <w:rPr>
                <w:rFonts w:ascii="Arial" w:hAnsi="Arial" w:cs="Arial"/>
                <w:sz w:val="18"/>
                <w:szCs w:val="18"/>
              </w:rPr>
              <w:t xml:space="preserve">occupancy </w:t>
            </w:r>
            <w:r w:rsidRPr="00D97FF3">
              <w:rPr>
                <w:rFonts w:ascii="Arial" w:hAnsi="Arial" w:cs="Arial"/>
                <w:sz w:val="18"/>
                <w:szCs w:val="18"/>
              </w:rPr>
              <w:t>(If available, please provide five quarters of fire drill data)</w:t>
            </w:r>
          </w:p>
        </w:tc>
        <w:tc>
          <w:tcPr>
            <w:tcW w:w="1620" w:type="dxa"/>
          </w:tcPr>
          <w:p w14:paraId="59C0284A" w14:textId="4A62F930" w:rsidR="00BB005F" w:rsidRDefault="00D8129E" w:rsidP="00981413">
            <w:pPr>
              <w:tabs>
                <w:tab w:val="left" w:pos="4920"/>
              </w:tabs>
              <w:rPr>
                <w:rFonts w:ascii="Arial" w:hAnsi="Arial" w:cs="Arial"/>
                <w:sz w:val="18"/>
                <w:szCs w:val="18"/>
              </w:rPr>
            </w:pPr>
            <w:r>
              <w:rPr>
                <w:rFonts w:ascii="Arial" w:hAnsi="Arial" w:cs="Arial"/>
                <w:sz w:val="18"/>
                <w:szCs w:val="18"/>
              </w:rPr>
              <w:t>Monthly\ Quarterly</w:t>
            </w:r>
          </w:p>
        </w:tc>
        <w:tc>
          <w:tcPr>
            <w:tcW w:w="4500" w:type="dxa"/>
            <w:vAlign w:val="center"/>
          </w:tcPr>
          <w:p w14:paraId="2A143A46" w14:textId="45E50017" w:rsidR="00BB005F" w:rsidRPr="00457A62" w:rsidRDefault="00BB005F" w:rsidP="00981413">
            <w:pPr>
              <w:tabs>
                <w:tab w:val="left" w:pos="4920"/>
              </w:tabs>
              <w:rPr>
                <w:rFonts w:ascii="Arial" w:hAnsi="Arial" w:cs="Arial"/>
                <w:sz w:val="18"/>
                <w:szCs w:val="18"/>
              </w:rPr>
            </w:pPr>
            <w:r>
              <w:rPr>
                <w:rFonts w:ascii="Arial" w:hAnsi="Arial" w:cs="Arial"/>
                <w:sz w:val="18"/>
                <w:szCs w:val="18"/>
              </w:rPr>
              <w:t xml:space="preserve">Defer due to additional stress placed upon facility personnel </w:t>
            </w:r>
          </w:p>
        </w:tc>
        <w:tc>
          <w:tcPr>
            <w:tcW w:w="1620" w:type="dxa"/>
          </w:tcPr>
          <w:p w14:paraId="2B19627F" w14:textId="734A17B1" w:rsidR="00BB005F" w:rsidRDefault="003079E6" w:rsidP="00981413">
            <w:pPr>
              <w:tabs>
                <w:tab w:val="left" w:pos="4920"/>
              </w:tabs>
              <w:rPr>
                <w:rFonts w:ascii="Arial" w:hAnsi="Arial" w:cs="Arial"/>
                <w:sz w:val="18"/>
                <w:szCs w:val="18"/>
              </w:rPr>
            </w:pPr>
            <w:r>
              <w:rPr>
                <w:rFonts w:ascii="Arial" w:hAnsi="Arial" w:cs="Arial"/>
                <w:sz w:val="18"/>
                <w:szCs w:val="18"/>
              </w:rPr>
              <w:t>482.41(b)(1)(</w:t>
            </w:r>
            <w:proofErr w:type="spellStart"/>
            <w:r>
              <w:rPr>
                <w:rFonts w:ascii="Arial" w:hAnsi="Arial" w:cs="Arial"/>
                <w:sz w:val="18"/>
                <w:szCs w:val="18"/>
              </w:rPr>
              <w:t>i</w:t>
            </w:r>
            <w:proofErr w:type="spellEnd"/>
            <w:r>
              <w:rPr>
                <w:rFonts w:ascii="Arial" w:hAnsi="Arial" w:cs="Arial"/>
                <w:sz w:val="18"/>
                <w:szCs w:val="18"/>
              </w:rPr>
              <w:t>)</w:t>
            </w:r>
          </w:p>
        </w:tc>
        <w:tc>
          <w:tcPr>
            <w:tcW w:w="905" w:type="dxa"/>
          </w:tcPr>
          <w:p w14:paraId="3D6CFAF1" w14:textId="2A08C9C2" w:rsidR="00BB005F" w:rsidRDefault="00474904" w:rsidP="00981413">
            <w:pPr>
              <w:tabs>
                <w:tab w:val="left" w:pos="4920"/>
              </w:tabs>
              <w:rPr>
                <w:rFonts w:ascii="Arial" w:hAnsi="Arial" w:cs="Arial"/>
                <w:sz w:val="18"/>
                <w:szCs w:val="18"/>
              </w:rPr>
            </w:pPr>
            <w:r>
              <w:rPr>
                <w:rFonts w:ascii="Arial" w:hAnsi="Arial" w:cs="Arial"/>
                <w:sz w:val="18"/>
                <w:szCs w:val="18"/>
              </w:rPr>
              <w:t>K-712</w:t>
            </w:r>
          </w:p>
        </w:tc>
      </w:tr>
      <w:tr w:rsidR="00BB005F" w14:paraId="78045BF7" w14:textId="18E3BD67" w:rsidTr="005A08E4">
        <w:trPr>
          <w:trHeight w:val="288"/>
        </w:trPr>
        <w:tc>
          <w:tcPr>
            <w:tcW w:w="1237" w:type="dxa"/>
            <w:vAlign w:val="center"/>
          </w:tcPr>
          <w:p w14:paraId="294B170D" w14:textId="77777777" w:rsidR="00BB005F" w:rsidRPr="00457A62" w:rsidRDefault="00BB005F" w:rsidP="009B7EBB">
            <w:pPr>
              <w:tabs>
                <w:tab w:val="left" w:pos="4920"/>
              </w:tabs>
              <w:jc w:val="center"/>
              <w:rPr>
                <w:rFonts w:ascii="Arial" w:hAnsi="Arial" w:cs="Arial"/>
                <w:sz w:val="18"/>
                <w:szCs w:val="18"/>
              </w:rPr>
            </w:pPr>
            <w:r>
              <w:rPr>
                <w:rFonts w:ascii="Arial" w:hAnsi="Arial" w:cs="Arial"/>
                <w:sz w:val="18"/>
                <w:szCs w:val="18"/>
              </w:rPr>
              <w:t>EP 2</w:t>
            </w:r>
          </w:p>
        </w:tc>
        <w:tc>
          <w:tcPr>
            <w:tcW w:w="4518" w:type="dxa"/>
          </w:tcPr>
          <w:p w14:paraId="179FAB2D" w14:textId="77777777" w:rsidR="00BB005F" w:rsidRPr="00457A62" w:rsidRDefault="00BB005F" w:rsidP="009B7EBB">
            <w:pPr>
              <w:tabs>
                <w:tab w:val="left" w:pos="4920"/>
              </w:tabs>
              <w:rPr>
                <w:rFonts w:ascii="Arial" w:hAnsi="Arial" w:cs="Arial"/>
                <w:sz w:val="18"/>
                <w:szCs w:val="18"/>
              </w:rPr>
            </w:pPr>
            <w:r w:rsidRPr="00D97FF3">
              <w:rPr>
                <w:rFonts w:ascii="Arial" w:hAnsi="Arial" w:cs="Arial"/>
                <w:sz w:val="18"/>
                <w:szCs w:val="18"/>
              </w:rPr>
              <w:t>Fire drills every 12 months from date of last drill: Business Occupancies</w:t>
            </w:r>
          </w:p>
        </w:tc>
        <w:tc>
          <w:tcPr>
            <w:tcW w:w="1620" w:type="dxa"/>
          </w:tcPr>
          <w:p w14:paraId="2F213486" w14:textId="38DA3269" w:rsidR="00BB005F" w:rsidRPr="00D8129E" w:rsidRDefault="00D8129E" w:rsidP="00D8129E">
            <w:pPr>
              <w:tabs>
                <w:tab w:val="left" w:pos="4920"/>
              </w:tabs>
              <w:rPr>
                <w:rFonts w:ascii="Arial" w:hAnsi="Arial" w:cs="Arial"/>
                <w:sz w:val="18"/>
                <w:szCs w:val="18"/>
              </w:rPr>
            </w:pPr>
            <w:r>
              <w:rPr>
                <w:rFonts w:ascii="Arial" w:hAnsi="Arial" w:cs="Arial"/>
                <w:sz w:val="18"/>
                <w:szCs w:val="18"/>
              </w:rPr>
              <w:t>Annual</w:t>
            </w:r>
          </w:p>
        </w:tc>
        <w:tc>
          <w:tcPr>
            <w:tcW w:w="4500" w:type="dxa"/>
            <w:vAlign w:val="center"/>
          </w:tcPr>
          <w:p w14:paraId="63769B89" w14:textId="3BD6810A" w:rsidR="00BB005F" w:rsidRPr="003079E6" w:rsidRDefault="00BB005F" w:rsidP="003079E6">
            <w:pPr>
              <w:tabs>
                <w:tab w:val="left" w:pos="4920"/>
              </w:tabs>
              <w:rPr>
                <w:rFonts w:ascii="Arial" w:hAnsi="Arial" w:cs="Arial"/>
                <w:sz w:val="18"/>
                <w:szCs w:val="18"/>
              </w:rPr>
            </w:pPr>
            <w:r w:rsidRPr="003079E6">
              <w:rPr>
                <w:rFonts w:ascii="Arial" w:hAnsi="Arial" w:cs="Arial"/>
                <w:sz w:val="18"/>
                <w:szCs w:val="18"/>
              </w:rPr>
              <w:t>Defer due to placing people in close proximity to others</w:t>
            </w:r>
          </w:p>
        </w:tc>
        <w:tc>
          <w:tcPr>
            <w:tcW w:w="1620" w:type="dxa"/>
          </w:tcPr>
          <w:p w14:paraId="639D35AE" w14:textId="640DF530" w:rsidR="00BB005F" w:rsidRPr="003079E6" w:rsidRDefault="003079E6" w:rsidP="003079E6">
            <w:pPr>
              <w:tabs>
                <w:tab w:val="left" w:pos="4920"/>
              </w:tabs>
              <w:rPr>
                <w:rFonts w:ascii="Arial" w:hAnsi="Arial" w:cs="Arial"/>
                <w:sz w:val="18"/>
                <w:szCs w:val="18"/>
              </w:rPr>
            </w:pPr>
            <w:r>
              <w:rPr>
                <w:rFonts w:ascii="Arial" w:hAnsi="Arial" w:cs="Arial"/>
                <w:sz w:val="18"/>
                <w:szCs w:val="18"/>
              </w:rPr>
              <w:t>482.41(b)(5)</w:t>
            </w:r>
          </w:p>
        </w:tc>
        <w:tc>
          <w:tcPr>
            <w:tcW w:w="905" w:type="dxa"/>
          </w:tcPr>
          <w:p w14:paraId="73E5E7B0" w14:textId="3F5D195D" w:rsidR="00BB005F" w:rsidRPr="003079E6" w:rsidRDefault="00474904" w:rsidP="003079E6">
            <w:pPr>
              <w:tabs>
                <w:tab w:val="left" w:pos="4920"/>
              </w:tabs>
              <w:rPr>
                <w:rFonts w:ascii="Arial" w:hAnsi="Arial" w:cs="Arial"/>
                <w:sz w:val="18"/>
                <w:szCs w:val="18"/>
              </w:rPr>
            </w:pPr>
            <w:r>
              <w:rPr>
                <w:rFonts w:ascii="Arial" w:hAnsi="Arial" w:cs="Arial"/>
                <w:sz w:val="18"/>
                <w:szCs w:val="18"/>
              </w:rPr>
              <w:t>K-712</w:t>
            </w:r>
          </w:p>
        </w:tc>
      </w:tr>
    </w:tbl>
    <w:p w14:paraId="3177F400" w14:textId="77777777" w:rsidR="00820111" w:rsidRDefault="00820111" w:rsidP="009B7EBB">
      <w:pPr>
        <w:tabs>
          <w:tab w:val="left" w:pos="4920"/>
        </w:tabs>
        <w:rPr>
          <w:rFonts w:ascii="Arial" w:hAnsi="Arial" w:cs="Arial"/>
          <w:sz w:val="18"/>
          <w:szCs w:val="18"/>
        </w:rPr>
      </w:pPr>
    </w:p>
    <w:p w14:paraId="61D878F8" w14:textId="77777777" w:rsidR="00AE58D3" w:rsidRDefault="00AE58D3" w:rsidP="009B7EBB">
      <w:pPr>
        <w:tabs>
          <w:tab w:val="left" w:pos="4920"/>
        </w:tabs>
        <w:rPr>
          <w:rFonts w:ascii="Arial" w:hAnsi="Arial" w:cs="Arial"/>
          <w:sz w:val="18"/>
          <w:szCs w:val="18"/>
        </w:rPr>
      </w:pPr>
    </w:p>
    <w:tbl>
      <w:tblPr>
        <w:tblStyle w:val="TableGrid"/>
        <w:tblW w:w="14400" w:type="dxa"/>
        <w:tblInd w:w="-5" w:type="dxa"/>
        <w:tblLayout w:type="fixed"/>
        <w:tblLook w:val="04A0" w:firstRow="1" w:lastRow="0" w:firstColumn="1" w:lastColumn="0" w:noHBand="0" w:noVBand="1"/>
      </w:tblPr>
      <w:tblGrid>
        <w:gridCol w:w="1235"/>
        <w:gridCol w:w="4525"/>
        <w:gridCol w:w="1620"/>
        <w:gridCol w:w="4500"/>
        <w:gridCol w:w="1620"/>
        <w:gridCol w:w="900"/>
      </w:tblGrid>
      <w:tr w:rsidR="007E27C8" w:rsidRPr="000E0E53" w14:paraId="7B0CF10A" w14:textId="0FFCA9DB" w:rsidTr="005A08E4">
        <w:trPr>
          <w:trHeight w:val="704"/>
          <w:tblHeader/>
        </w:trPr>
        <w:tc>
          <w:tcPr>
            <w:tcW w:w="1235" w:type="dxa"/>
            <w:vAlign w:val="center"/>
          </w:tcPr>
          <w:p w14:paraId="48A59B2F" w14:textId="77777777" w:rsidR="007E27C8" w:rsidRPr="000E0E53" w:rsidRDefault="007E27C8" w:rsidP="007E27C8">
            <w:pPr>
              <w:tabs>
                <w:tab w:val="left" w:pos="4920"/>
              </w:tabs>
              <w:jc w:val="center"/>
              <w:rPr>
                <w:rFonts w:ascii="Arial" w:hAnsi="Arial" w:cs="Arial"/>
                <w:b/>
                <w:sz w:val="18"/>
                <w:szCs w:val="18"/>
              </w:rPr>
            </w:pPr>
            <w:r w:rsidRPr="000E0E53">
              <w:rPr>
                <w:rFonts w:ascii="Arial" w:hAnsi="Arial" w:cs="Arial"/>
                <w:b/>
                <w:sz w:val="18"/>
                <w:szCs w:val="18"/>
              </w:rPr>
              <w:t>STANDARD - EPs</w:t>
            </w:r>
          </w:p>
        </w:tc>
        <w:tc>
          <w:tcPr>
            <w:tcW w:w="4525" w:type="dxa"/>
            <w:vAlign w:val="center"/>
          </w:tcPr>
          <w:p w14:paraId="578C4B9E" w14:textId="77777777" w:rsidR="007E27C8" w:rsidRPr="000E0E53" w:rsidRDefault="007E27C8" w:rsidP="007E27C8">
            <w:pPr>
              <w:tabs>
                <w:tab w:val="left" w:pos="4920"/>
              </w:tabs>
              <w:jc w:val="center"/>
              <w:rPr>
                <w:rFonts w:ascii="Arial" w:hAnsi="Arial" w:cs="Arial"/>
                <w:b/>
                <w:sz w:val="18"/>
                <w:szCs w:val="18"/>
              </w:rPr>
            </w:pPr>
            <w:r w:rsidRPr="000E0E53">
              <w:rPr>
                <w:rFonts w:ascii="Arial" w:hAnsi="Arial" w:cs="Arial"/>
                <w:b/>
                <w:sz w:val="18"/>
                <w:szCs w:val="18"/>
              </w:rPr>
              <w:t>Document / Requirement</w:t>
            </w:r>
          </w:p>
        </w:tc>
        <w:tc>
          <w:tcPr>
            <w:tcW w:w="1620" w:type="dxa"/>
          </w:tcPr>
          <w:p w14:paraId="10E9598E" w14:textId="77777777" w:rsidR="007E27C8" w:rsidRDefault="007E27C8" w:rsidP="007E27C8">
            <w:pPr>
              <w:jc w:val="center"/>
              <w:rPr>
                <w:rFonts w:ascii="Arial" w:hAnsi="Arial" w:cs="Arial"/>
                <w:b/>
                <w:sz w:val="18"/>
                <w:szCs w:val="18"/>
              </w:rPr>
            </w:pPr>
          </w:p>
          <w:p w14:paraId="631D566E" w14:textId="77777777" w:rsidR="007E27C8" w:rsidRDefault="007E27C8" w:rsidP="007E27C8">
            <w:pPr>
              <w:jc w:val="center"/>
              <w:rPr>
                <w:rFonts w:ascii="Arial" w:hAnsi="Arial" w:cs="Arial"/>
                <w:b/>
                <w:sz w:val="18"/>
                <w:szCs w:val="18"/>
              </w:rPr>
            </w:pPr>
          </w:p>
          <w:p w14:paraId="1CEBFE99" w14:textId="77899C7D" w:rsidR="007E27C8" w:rsidRDefault="007E27C8" w:rsidP="007E27C8">
            <w:pPr>
              <w:tabs>
                <w:tab w:val="left" w:pos="4920"/>
              </w:tabs>
              <w:jc w:val="center"/>
              <w:rPr>
                <w:rFonts w:ascii="Arial" w:hAnsi="Arial" w:cs="Arial"/>
                <w:b/>
                <w:sz w:val="18"/>
                <w:szCs w:val="18"/>
              </w:rPr>
            </w:pPr>
            <w:r>
              <w:rPr>
                <w:rFonts w:ascii="Arial" w:hAnsi="Arial" w:cs="Arial"/>
                <w:b/>
                <w:sz w:val="18"/>
                <w:szCs w:val="18"/>
              </w:rPr>
              <w:t>Frequency</w:t>
            </w:r>
          </w:p>
        </w:tc>
        <w:tc>
          <w:tcPr>
            <w:tcW w:w="4500" w:type="dxa"/>
            <w:vAlign w:val="center"/>
          </w:tcPr>
          <w:p w14:paraId="01D2ED4D" w14:textId="77777777" w:rsidR="007E27C8" w:rsidRDefault="007E27C8" w:rsidP="007E27C8">
            <w:pPr>
              <w:jc w:val="center"/>
              <w:rPr>
                <w:rFonts w:ascii="Arial" w:hAnsi="Arial" w:cs="Arial"/>
                <w:b/>
                <w:sz w:val="18"/>
                <w:szCs w:val="18"/>
              </w:rPr>
            </w:pPr>
            <w:r>
              <w:rPr>
                <w:rFonts w:ascii="Arial" w:hAnsi="Arial" w:cs="Arial"/>
                <w:b/>
                <w:sz w:val="18"/>
                <w:szCs w:val="18"/>
              </w:rPr>
              <w:t>Deferment Recommendation</w:t>
            </w:r>
          </w:p>
          <w:p w14:paraId="3C3DDD3E" w14:textId="13E65DF2" w:rsidR="007E27C8" w:rsidRPr="000E0E53" w:rsidRDefault="007E27C8" w:rsidP="007E27C8">
            <w:pPr>
              <w:tabs>
                <w:tab w:val="left" w:pos="4920"/>
              </w:tabs>
              <w:jc w:val="center"/>
              <w:rPr>
                <w:rFonts w:ascii="Arial" w:hAnsi="Arial" w:cs="Arial"/>
                <w:b/>
                <w:sz w:val="18"/>
                <w:szCs w:val="18"/>
              </w:rPr>
            </w:pPr>
            <w:r w:rsidRPr="00981413">
              <w:rPr>
                <w:rFonts w:ascii="Arial" w:hAnsi="Arial" w:cs="Arial"/>
                <w:b/>
                <w:sz w:val="18"/>
                <w:szCs w:val="18"/>
              </w:rPr>
              <w:t>*SOE = State of Emergency</w:t>
            </w:r>
          </w:p>
        </w:tc>
        <w:tc>
          <w:tcPr>
            <w:tcW w:w="1620" w:type="dxa"/>
          </w:tcPr>
          <w:p w14:paraId="07AEBE86" w14:textId="77777777" w:rsidR="007E27C8" w:rsidRDefault="007E27C8" w:rsidP="007E27C8">
            <w:pPr>
              <w:jc w:val="center"/>
              <w:rPr>
                <w:rFonts w:ascii="Arial" w:hAnsi="Arial" w:cs="Arial"/>
                <w:b/>
                <w:sz w:val="18"/>
                <w:szCs w:val="18"/>
              </w:rPr>
            </w:pPr>
          </w:p>
          <w:p w14:paraId="55CFC83C" w14:textId="77777777" w:rsidR="007E27C8" w:rsidRDefault="007E27C8" w:rsidP="007E27C8">
            <w:pPr>
              <w:jc w:val="center"/>
              <w:rPr>
                <w:rFonts w:ascii="Arial" w:hAnsi="Arial" w:cs="Arial"/>
                <w:b/>
                <w:sz w:val="18"/>
                <w:szCs w:val="18"/>
              </w:rPr>
            </w:pPr>
          </w:p>
          <w:p w14:paraId="09D8B51C" w14:textId="1F41906C" w:rsidR="007E27C8" w:rsidRDefault="007E27C8" w:rsidP="007E27C8">
            <w:pPr>
              <w:tabs>
                <w:tab w:val="left" w:pos="4920"/>
              </w:tabs>
              <w:jc w:val="center"/>
              <w:rPr>
                <w:rFonts w:ascii="Arial" w:hAnsi="Arial" w:cs="Arial"/>
                <w:b/>
                <w:sz w:val="18"/>
                <w:szCs w:val="18"/>
              </w:rPr>
            </w:pPr>
            <w:proofErr w:type="spellStart"/>
            <w:r>
              <w:rPr>
                <w:rFonts w:ascii="Arial" w:hAnsi="Arial" w:cs="Arial"/>
                <w:b/>
                <w:sz w:val="18"/>
                <w:szCs w:val="18"/>
              </w:rPr>
              <w:t>CoP</w:t>
            </w:r>
            <w:proofErr w:type="spellEnd"/>
          </w:p>
        </w:tc>
        <w:tc>
          <w:tcPr>
            <w:tcW w:w="900" w:type="dxa"/>
          </w:tcPr>
          <w:p w14:paraId="314E44EB" w14:textId="77777777" w:rsidR="007E27C8" w:rsidRDefault="007E27C8" w:rsidP="007E27C8">
            <w:pPr>
              <w:jc w:val="center"/>
              <w:rPr>
                <w:rFonts w:ascii="Arial" w:hAnsi="Arial" w:cs="Arial"/>
                <w:b/>
                <w:sz w:val="18"/>
                <w:szCs w:val="18"/>
              </w:rPr>
            </w:pPr>
          </w:p>
          <w:p w14:paraId="22B6C25D" w14:textId="77777777" w:rsidR="007E27C8" w:rsidRDefault="007E27C8" w:rsidP="007E27C8">
            <w:pPr>
              <w:jc w:val="center"/>
              <w:rPr>
                <w:rFonts w:ascii="Arial" w:hAnsi="Arial" w:cs="Arial"/>
                <w:b/>
                <w:sz w:val="18"/>
                <w:szCs w:val="18"/>
              </w:rPr>
            </w:pPr>
          </w:p>
          <w:p w14:paraId="6B0CED54" w14:textId="584B3F34" w:rsidR="007E27C8" w:rsidRDefault="007E27C8" w:rsidP="007E27C8">
            <w:pPr>
              <w:tabs>
                <w:tab w:val="left" w:pos="4920"/>
              </w:tabs>
              <w:jc w:val="center"/>
              <w:rPr>
                <w:rFonts w:ascii="Arial" w:hAnsi="Arial" w:cs="Arial"/>
                <w:b/>
                <w:sz w:val="18"/>
                <w:szCs w:val="18"/>
              </w:rPr>
            </w:pPr>
            <w:r>
              <w:rPr>
                <w:rFonts w:ascii="Arial" w:hAnsi="Arial" w:cs="Arial"/>
                <w:b/>
                <w:sz w:val="18"/>
                <w:szCs w:val="18"/>
              </w:rPr>
              <w:t>K-Tag</w:t>
            </w:r>
          </w:p>
        </w:tc>
      </w:tr>
      <w:tr w:rsidR="00BB005F" w14:paraId="4FD7E32C" w14:textId="66D35E70" w:rsidTr="005A08E4">
        <w:trPr>
          <w:gridAfter w:val="1"/>
          <w:wAfter w:w="900" w:type="dxa"/>
          <w:trHeight w:val="288"/>
          <w:tblHeader/>
        </w:trPr>
        <w:tc>
          <w:tcPr>
            <w:tcW w:w="1235" w:type="dxa"/>
            <w:vAlign w:val="center"/>
          </w:tcPr>
          <w:p w14:paraId="571F56FD" w14:textId="77777777" w:rsidR="00BB005F" w:rsidRPr="007E4709" w:rsidRDefault="00BB005F" w:rsidP="00E75F65">
            <w:pPr>
              <w:tabs>
                <w:tab w:val="left" w:pos="4920"/>
              </w:tabs>
              <w:jc w:val="center"/>
              <w:rPr>
                <w:rFonts w:ascii="Arial" w:hAnsi="Arial" w:cs="Arial"/>
                <w:b/>
                <w:sz w:val="18"/>
                <w:szCs w:val="18"/>
                <w:u w:val="single"/>
              </w:rPr>
            </w:pPr>
            <w:r w:rsidRPr="007E4709">
              <w:rPr>
                <w:rFonts w:ascii="Arial" w:hAnsi="Arial" w:cs="Arial"/>
                <w:b/>
                <w:color w:val="FF0000"/>
                <w:sz w:val="18"/>
                <w:szCs w:val="18"/>
                <w:u w:val="single"/>
              </w:rPr>
              <w:t>EC.02.04.03</w:t>
            </w:r>
          </w:p>
        </w:tc>
        <w:tc>
          <w:tcPr>
            <w:tcW w:w="4525" w:type="dxa"/>
            <w:vAlign w:val="center"/>
          </w:tcPr>
          <w:p w14:paraId="3B59E0C4" w14:textId="77777777" w:rsidR="00BB005F" w:rsidRPr="007E4709" w:rsidRDefault="00BB005F" w:rsidP="00E75F65">
            <w:pPr>
              <w:tabs>
                <w:tab w:val="left" w:pos="4920"/>
              </w:tabs>
              <w:jc w:val="center"/>
              <w:rPr>
                <w:rFonts w:ascii="Arial" w:hAnsi="Arial" w:cs="Arial"/>
                <w:b/>
                <w:sz w:val="18"/>
                <w:szCs w:val="18"/>
                <w:u w:val="single"/>
              </w:rPr>
            </w:pPr>
            <w:r w:rsidRPr="007E4709">
              <w:rPr>
                <w:rFonts w:ascii="Arial" w:hAnsi="Arial" w:cs="Arial"/>
                <w:b/>
                <w:color w:val="FF0000"/>
                <w:sz w:val="18"/>
                <w:szCs w:val="18"/>
                <w:u w:val="single"/>
              </w:rPr>
              <w:t>Medical equipment inspection, testing and maintenance</w:t>
            </w:r>
          </w:p>
        </w:tc>
        <w:tc>
          <w:tcPr>
            <w:tcW w:w="1620" w:type="dxa"/>
          </w:tcPr>
          <w:p w14:paraId="2799B95D" w14:textId="77777777" w:rsidR="00BB005F" w:rsidRPr="007E4709" w:rsidRDefault="00BB005F" w:rsidP="00E75F65">
            <w:pPr>
              <w:tabs>
                <w:tab w:val="left" w:pos="4920"/>
              </w:tabs>
              <w:jc w:val="center"/>
              <w:rPr>
                <w:rFonts w:ascii="Arial" w:hAnsi="Arial" w:cs="Arial"/>
                <w:b/>
                <w:color w:val="FF0000"/>
                <w:sz w:val="18"/>
                <w:szCs w:val="18"/>
                <w:u w:val="single"/>
              </w:rPr>
            </w:pPr>
          </w:p>
        </w:tc>
        <w:tc>
          <w:tcPr>
            <w:tcW w:w="4500" w:type="dxa"/>
          </w:tcPr>
          <w:p w14:paraId="1CEC4E1E" w14:textId="77777777" w:rsidR="00BB005F" w:rsidRPr="007E4709" w:rsidRDefault="00BB005F" w:rsidP="00E75F65">
            <w:pPr>
              <w:tabs>
                <w:tab w:val="left" w:pos="4920"/>
              </w:tabs>
              <w:jc w:val="center"/>
              <w:rPr>
                <w:rFonts w:ascii="Arial" w:hAnsi="Arial" w:cs="Arial"/>
                <w:b/>
                <w:color w:val="FF0000"/>
                <w:sz w:val="18"/>
                <w:szCs w:val="18"/>
                <w:u w:val="single"/>
              </w:rPr>
            </w:pPr>
          </w:p>
        </w:tc>
        <w:tc>
          <w:tcPr>
            <w:tcW w:w="1620" w:type="dxa"/>
          </w:tcPr>
          <w:p w14:paraId="55DAD710" w14:textId="77777777" w:rsidR="00BB005F" w:rsidRPr="007E4709" w:rsidRDefault="00BB005F" w:rsidP="00E75F65">
            <w:pPr>
              <w:tabs>
                <w:tab w:val="left" w:pos="4920"/>
              </w:tabs>
              <w:jc w:val="center"/>
              <w:rPr>
                <w:rFonts w:ascii="Arial" w:hAnsi="Arial" w:cs="Arial"/>
                <w:b/>
                <w:color w:val="FF0000"/>
                <w:sz w:val="18"/>
                <w:szCs w:val="18"/>
                <w:u w:val="single"/>
              </w:rPr>
            </w:pPr>
          </w:p>
        </w:tc>
      </w:tr>
      <w:tr w:rsidR="00BB005F" w:rsidRPr="00457A62" w14:paraId="291F1AD8" w14:textId="47795BA0" w:rsidTr="005A08E4">
        <w:trPr>
          <w:trHeight w:val="485"/>
        </w:trPr>
        <w:tc>
          <w:tcPr>
            <w:tcW w:w="1235" w:type="dxa"/>
            <w:vAlign w:val="center"/>
          </w:tcPr>
          <w:p w14:paraId="2832DC8A" w14:textId="77777777" w:rsidR="00BB005F" w:rsidRPr="007E4709" w:rsidRDefault="00BB005F" w:rsidP="00335795">
            <w:pPr>
              <w:tabs>
                <w:tab w:val="left" w:pos="4920"/>
              </w:tabs>
              <w:jc w:val="center"/>
              <w:rPr>
                <w:rFonts w:ascii="Arial" w:hAnsi="Arial" w:cs="Arial"/>
                <w:sz w:val="18"/>
                <w:szCs w:val="18"/>
                <w:u w:val="single"/>
              </w:rPr>
            </w:pPr>
            <w:r>
              <w:rPr>
                <w:rFonts w:ascii="Arial" w:hAnsi="Arial" w:cs="Arial"/>
                <w:sz w:val="18"/>
                <w:szCs w:val="18"/>
                <w:u w:val="single"/>
              </w:rPr>
              <w:t>EP 2</w:t>
            </w:r>
          </w:p>
        </w:tc>
        <w:tc>
          <w:tcPr>
            <w:tcW w:w="4525" w:type="dxa"/>
          </w:tcPr>
          <w:p w14:paraId="5B41DDF8" w14:textId="77777777" w:rsidR="00BB005F" w:rsidRPr="0073601D" w:rsidRDefault="00BB005F" w:rsidP="00335795">
            <w:pPr>
              <w:tabs>
                <w:tab w:val="left" w:pos="4920"/>
              </w:tabs>
              <w:rPr>
                <w:rFonts w:ascii="Arial" w:hAnsi="Arial" w:cs="Arial"/>
                <w:color w:val="000000"/>
                <w:sz w:val="18"/>
                <w:szCs w:val="18"/>
                <w:u w:val="single"/>
                <w:shd w:val="clear" w:color="auto" w:fill="F3F3F3"/>
              </w:rPr>
            </w:pPr>
            <w:r w:rsidRPr="00E474A9">
              <w:rPr>
                <w:rFonts w:ascii="Arial" w:hAnsi="Arial" w:cs="Arial"/>
                <w:color w:val="000000"/>
                <w:sz w:val="18"/>
                <w:szCs w:val="18"/>
                <w:u w:val="single"/>
              </w:rPr>
              <w:t>All high-risk equipment.</w:t>
            </w:r>
          </w:p>
          <w:p w14:paraId="08ED57E0" w14:textId="77777777" w:rsidR="00BB005F" w:rsidRPr="0073601D" w:rsidRDefault="00BB005F" w:rsidP="00335795">
            <w:pPr>
              <w:tabs>
                <w:tab w:val="left" w:pos="4920"/>
              </w:tabs>
              <w:rPr>
                <w:rFonts w:ascii="Arial" w:hAnsi="Arial" w:cs="Arial"/>
                <w:color w:val="000000"/>
                <w:sz w:val="18"/>
                <w:szCs w:val="18"/>
                <w:u w:val="single"/>
                <w:shd w:val="clear" w:color="auto" w:fill="FFFFFF"/>
              </w:rPr>
            </w:pPr>
            <w:r w:rsidRPr="00E474A9">
              <w:rPr>
                <w:rFonts w:ascii="Arial" w:hAnsi="Arial" w:cs="Arial"/>
                <w:color w:val="000000"/>
                <w:sz w:val="18"/>
                <w:szCs w:val="18"/>
              </w:rPr>
              <w:t>Note 1: High-risk equipment includes medical equipment for which there is a risk of serious injury or even death to a patient or staff member should it fail, which includes life-support equipment.</w:t>
            </w:r>
            <w:r w:rsidRPr="0073601D">
              <w:rPr>
                <w:rFonts w:ascii="Arial" w:hAnsi="Arial" w:cs="Arial"/>
                <w:color w:val="000000"/>
                <w:sz w:val="18"/>
                <w:szCs w:val="18"/>
              </w:rPr>
              <w:br/>
            </w:r>
            <w:r w:rsidRPr="00E474A9">
              <w:rPr>
                <w:rFonts w:ascii="Arial" w:hAnsi="Arial" w:cs="Arial"/>
                <w:color w:val="000000"/>
                <w:sz w:val="18"/>
                <w:szCs w:val="18"/>
              </w:rPr>
              <w:t>Note 2: Required activities and associated frequencies for maintaining, inspecting, and testing of medical equipment completed in accordance with manufacturers’ recommendations must have a 100% completion rate.</w:t>
            </w:r>
            <w:r w:rsidRPr="0073601D">
              <w:rPr>
                <w:rFonts w:ascii="Arial" w:hAnsi="Arial" w:cs="Arial"/>
                <w:color w:val="000000"/>
                <w:sz w:val="18"/>
                <w:szCs w:val="18"/>
              </w:rPr>
              <w:br/>
            </w:r>
            <w:r w:rsidRPr="00E474A9">
              <w:rPr>
                <w:rFonts w:ascii="Arial" w:hAnsi="Arial" w:cs="Arial"/>
                <w:color w:val="000000"/>
                <w:sz w:val="18"/>
                <w:szCs w:val="18"/>
              </w:rPr>
              <w:t>Note 3: Scheduled maintenance activities for high-risk medical equipment in an alternative equipment maintenance (AEM) program inventory must have a 100% completion rate.</w:t>
            </w:r>
            <w:r w:rsidRPr="0073601D">
              <w:rPr>
                <w:rFonts w:ascii="Arial" w:hAnsi="Arial" w:cs="Arial"/>
                <w:color w:val="000000"/>
                <w:sz w:val="18"/>
                <w:szCs w:val="18"/>
                <w:shd w:val="clear" w:color="auto" w:fill="F3F3F3"/>
              </w:rPr>
              <w:t xml:space="preserve">  </w:t>
            </w:r>
            <w:r w:rsidRPr="00E474A9">
              <w:rPr>
                <w:rFonts w:ascii="Arial" w:hAnsi="Arial" w:cs="Arial"/>
                <w:color w:val="000000"/>
                <w:sz w:val="18"/>
                <w:szCs w:val="18"/>
              </w:rPr>
              <w:t>AEM frequency is determined by the hospital's AEM program.</w:t>
            </w:r>
          </w:p>
        </w:tc>
        <w:tc>
          <w:tcPr>
            <w:tcW w:w="1620" w:type="dxa"/>
          </w:tcPr>
          <w:p w14:paraId="0A2B0FBB" w14:textId="4DFF95BD" w:rsidR="00BB005F" w:rsidRDefault="005A08E4" w:rsidP="00335795">
            <w:pPr>
              <w:tabs>
                <w:tab w:val="left" w:pos="4920"/>
              </w:tabs>
              <w:rPr>
                <w:rFonts w:ascii="Arial" w:hAnsi="Arial" w:cs="Arial"/>
                <w:sz w:val="18"/>
                <w:szCs w:val="18"/>
              </w:rPr>
            </w:pPr>
            <w:r>
              <w:rPr>
                <w:rFonts w:ascii="Arial" w:hAnsi="Arial" w:cs="Arial"/>
                <w:sz w:val="18"/>
                <w:szCs w:val="18"/>
              </w:rPr>
              <w:t>Per OEM or AEM procedures</w:t>
            </w:r>
          </w:p>
        </w:tc>
        <w:tc>
          <w:tcPr>
            <w:tcW w:w="4500" w:type="dxa"/>
          </w:tcPr>
          <w:p w14:paraId="1450EB9E" w14:textId="4F68FFD3" w:rsidR="00BB005F" w:rsidRPr="00457A62" w:rsidRDefault="00BB005F" w:rsidP="00335795">
            <w:pPr>
              <w:tabs>
                <w:tab w:val="left" w:pos="4920"/>
              </w:tabs>
              <w:rPr>
                <w:rFonts w:ascii="Arial" w:hAnsi="Arial" w:cs="Arial"/>
                <w:sz w:val="18"/>
                <w:szCs w:val="18"/>
              </w:rPr>
            </w:pPr>
            <w:r>
              <w:rPr>
                <w:rFonts w:ascii="Arial" w:hAnsi="Arial" w:cs="Arial"/>
                <w:sz w:val="18"/>
                <w:szCs w:val="18"/>
              </w:rPr>
              <w:t>No deferment</w:t>
            </w:r>
          </w:p>
        </w:tc>
        <w:tc>
          <w:tcPr>
            <w:tcW w:w="1620" w:type="dxa"/>
          </w:tcPr>
          <w:p w14:paraId="0A7DF344" w14:textId="77777777" w:rsidR="003079E6" w:rsidRDefault="003079E6" w:rsidP="00335795">
            <w:pPr>
              <w:tabs>
                <w:tab w:val="left" w:pos="4920"/>
              </w:tabs>
              <w:rPr>
                <w:rFonts w:ascii="Arial" w:hAnsi="Arial" w:cs="Arial"/>
                <w:sz w:val="18"/>
                <w:szCs w:val="18"/>
              </w:rPr>
            </w:pPr>
            <w:r>
              <w:rPr>
                <w:rFonts w:ascii="Arial" w:hAnsi="Arial" w:cs="Arial"/>
                <w:sz w:val="18"/>
                <w:szCs w:val="18"/>
              </w:rPr>
              <w:t>482.41(d)(2)</w:t>
            </w:r>
          </w:p>
          <w:p w14:paraId="5CC886D2" w14:textId="32BB9E5B" w:rsidR="003079E6" w:rsidRDefault="003079E6" w:rsidP="00335795">
            <w:pPr>
              <w:tabs>
                <w:tab w:val="left" w:pos="4920"/>
              </w:tabs>
              <w:rPr>
                <w:rFonts w:ascii="Arial" w:hAnsi="Arial" w:cs="Arial"/>
                <w:sz w:val="18"/>
                <w:szCs w:val="18"/>
              </w:rPr>
            </w:pPr>
          </w:p>
        </w:tc>
        <w:tc>
          <w:tcPr>
            <w:tcW w:w="900" w:type="dxa"/>
          </w:tcPr>
          <w:p w14:paraId="15BCE8A9" w14:textId="774BF189" w:rsidR="00BB005F" w:rsidRDefault="00DC0855" w:rsidP="00335795">
            <w:pPr>
              <w:tabs>
                <w:tab w:val="left" w:pos="4920"/>
              </w:tabs>
              <w:rPr>
                <w:rFonts w:ascii="Arial" w:hAnsi="Arial" w:cs="Arial"/>
                <w:sz w:val="18"/>
                <w:szCs w:val="18"/>
              </w:rPr>
            </w:pPr>
            <w:r>
              <w:rPr>
                <w:rFonts w:ascii="Arial" w:hAnsi="Arial" w:cs="Arial"/>
                <w:sz w:val="18"/>
                <w:szCs w:val="18"/>
              </w:rPr>
              <w:t>K-921</w:t>
            </w:r>
          </w:p>
        </w:tc>
      </w:tr>
      <w:tr w:rsidR="00BB005F" w:rsidRPr="00457A62" w14:paraId="1B9E13EF" w14:textId="0B366594" w:rsidTr="005A08E4">
        <w:trPr>
          <w:trHeight w:val="485"/>
        </w:trPr>
        <w:tc>
          <w:tcPr>
            <w:tcW w:w="1235" w:type="dxa"/>
            <w:vAlign w:val="center"/>
          </w:tcPr>
          <w:p w14:paraId="29559A5A" w14:textId="71F3E95A" w:rsidR="00BB005F" w:rsidRPr="007E4709" w:rsidRDefault="00BB005F" w:rsidP="00335795">
            <w:pPr>
              <w:tabs>
                <w:tab w:val="left" w:pos="4920"/>
              </w:tabs>
              <w:jc w:val="center"/>
              <w:rPr>
                <w:rFonts w:ascii="Arial" w:hAnsi="Arial" w:cs="Arial"/>
                <w:sz w:val="18"/>
                <w:szCs w:val="18"/>
                <w:u w:val="single"/>
              </w:rPr>
            </w:pPr>
            <w:r>
              <w:rPr>
                <w:rFonts w:ascii="Arial" w:hAnsi="Arial" w:cs="Arial"/>
                <w:sz w:val="18"/>
                <w:szCs w:val="18"/>
                <w:u w:val="single"/>
              </w:rPr>
              <w:t>EP 3</w:t>
            </w:r>
          </w:p>
        </w:tc>
        <w:tc>
          <w:tcPr>
            <w:tcW w:w="4525" w:type="dxa"/>
          </w:tcPr>
          <w:p w14:paraId="1E58F912" w14:textId="77777777" w:rsidR="00BB005F" w:rsidRDefault="00BB005F" w:rsidP="00335795">
            <w:pPr>
              <w:tabs>
                <w:tab w:val="left" w:pos="4920"/>
              </w:tabs>
              <w:rPr>
                <w:rFonts w:ascii="Arial" w:hAnsi="Arial" w:cs="Arial"/>
                <w:color w:val="000000"/>
                <w:sz w:val="18"/>
                <w:szCs w:val="18"/>
                <w:shd w:val="clear" w:color="auto" w:fill="FFFFFF"/>
              </w:rPr>
            </w:pPr>
            <w:r>
              <w:rPr>
                <w:rFonts w:ascii="Arial" w:hAnsi="Arial" w:cs="Arial"/>
                <w:color w:val="000000"/>
                <w:sz w:val="18"/>
                <w:szCs w:val="18"/>
                <w:u w:val="single"/>
                <w:shd w:val="clear" w:color="auto" w:fill="FFFFFF"/>
              </w:rPr>
              <w:t>N</w:t>
            </w:r>
            <w:r w:rsidRPr="00335795">
              <w:rPr>
                <w:rFonts w:ascii="Arial" w:hAnsi="Arial" w:cs="Arial"/>
                <w:color w:val="000000"/>
                <w:sz w:val="18"/>
                <w:szCs w:val="18"/>
                <w:u w:val="single"/>
                <w:shd w:val="clear" w:color="auto" w:fill="FFFFFF"/>
              </w:rPr>
              <w:t xml:space="preserve">on-high-risk equipment identified on </w:t>
            </w:r>
            <w:r>
              <w:rPr>
                <w:rFonts w:ascii="Arial" w:hAnsi="Arial" w:cs="Arial"/>
                <w:color w:val="000000"/>
                <w:sz w:val="18"/>
                <w:szCs w:val="18"/>
                <w:u w:val="single"/>
                <w:shd w:val="clear" w:color="auto" w:fill="FFFFFF"/>
              </w:rPr>
              <w:t>the medical equipment inventory</w:t>
            </w:r>
          </w:p>
          <w:p w14:paraId="5657F90F" w14:textId="77777777" w:rsidR="00BB005F" w:rsidRPr="00335795" w:rsidRDefault="00BB005F" w:rsidP="00335795">
            <w:pPr>
              <w:tabs>
                <w:tab w:val="left" w:pos="4920"/>
              </w:tabs>
              <w:rPr>
                <w:rFonts w:ascii="Arial" w:hAnsi="Arial" w:cs="Arial"/>
                <w:color w:val="000000"/>
                <w:sz w:val="18"/>
                <w:szCs w:val="18"/>
                <w:u w:val="single"/>
                <w:shd w:val="clear" w:color="auto" w:fill="FFFFFF"/>
              </w:rPr>
            </w:pPr>
            <w:r w:rsidRPr="00335795">
              <w:rPr>
                <w:rFonts w:ascii="Arial" w:hAnsi="Arial" w:cs="Arial"/>
                <w:color w:val="000000"/>
                <w:sz w:val="18"/>
                <w:szCs w:val="18"/>
                <w:shd w:val="clear" w:color="auto" w:fill="FFFFFF"/>
              </w:rPr>
              <w:t>Note: Scheduled maintenance activities for non-high-risk medical equipment in an alternative equipment maintenance (AEM) program inventory must have a 100% co</w:t>
            </w:r>
            <w:r>
              <w:rPr>
                <w:rFonts w:ascii="Arial" w:hAnsi="Arial" w:cs="Arial"/>
                <w:color w:val="000000"/>
                <w:sz w:val="18"/>
                <w:szCs w:val="18"/>
                <w:shd w:val="clear" w:color="auto" w:fill="FFFFFF"/>
              </w:rPr>
              <w:t xml:space="preserve">mpletion rate.  AEM frequency is </w:t>
            </w:r>
            <w:r w:rsidRPr="00335795">
              <w:rPr>
                <w:rFonts w:ascii="Arial" w:hAnsi="Arial" w:cs="Arial"/>
                <w:color w:val="000000"/>
                <w:sz w:val="18"/>
                <w:szCs w:val="18"/>
                <w:shd w:val="clear" w:color="auto" w:fill="FFFFFF"/>
              </w:rPr>
              <w:t>determined by the hospital’s AEM program.</w:t>
            </w:r>
          </w:p>
        </w:tc>
        <w:tc>
          <w:tcPr>
            <w:tcW w:w="1620" w:type="dxa"/>
          </w:tcPr>
          <w:p w14:paraId="7CCC37F7" w14:textId="30862AF2" w:rsidR="00BB005F" w:rsidRDefault="005A08E4" w:rsidP="00335795">
            <w:pPr>
              <w:tabs>
                <w:tab w:val="left" w:pos="4920"/>
              </w:tabs>
              <w:rPr>
                <w:rFonts w:ascii="Arial" w:hAnsi="Arial" w:cs="Arial"/>
                <w:sz w:val="18"/>
                <w:szCs w:val="18"/>
              </w:rPr>
            </w:pPr>
            <w:r>
              <w:rPr>
                <w:rFonts w:ascii="Arial" w:hAnsi="Arial" w:cs="Arial"/>
                <w:sz w:val="18"/>
                <w:szCs w:val="18"/>
              </w:rPr>
              <w:t>Per OEM or AEM procedures</w:t>
            </w:r>
          </w:p>
        </w:tc>
        <w:tc>
          <w:tcPr>
            <w:tcW w:w="4500" w:type="dxa"/>
          </w:tcPr>
          <w:p w14:paraId="07FAA645" w14:textId="310736C0" w:rsidR="00BB005F" w:rsidRPr="00457A62" w:rsidRDefault="00BB005F" w:rsidP="00335795">
            <w:pPr>
              <w:tabs>
                <w:tab w:val="left" w:pos="4920"/>
              </w:tabs>
              <w:rPr>
                <w:rFonts w:ascii="Arial" w:hAnsi="Arial" w:cs="Arial"/>
                <w:sz w:val="18"/>
                <w:szCs w:val="18"/>
              </w:rPr>
            </w:pPr>
            <w:r>
              <w:rPr>
                <w:rFonts w:ascii="Arial" w:hAnsi="Arial" w:cs="Arial"/>
                <w:sz w:val="18"/>
                <w:szCs w:val="18"/>
              </w:rPr>
              <w:t>If testing/inspection/maintenance was due during SOE, add 60-day grace period after lifting SOE</w:t>
            </w:r>
          </w:p>
        </w:tc>
        <w:tc>
          <w:tcPr>
            <w:tcW w:w="1620" w:type="dxa"/>
          </w:tcPr>
          <w:p w14:paraId="10BE2A3F" w14:textId="77777777" w:rsidR="003079E6" w:rsidRDefault="003079E6" w:rsidP="003079E6">
            <w:pPr>
              <w:tabs>
                <w:tab w:val="left" w:pos="4920"/>
              </w:tabs>
              <w:rPr>
                <w:rFonts w:ascii="Arial" w:hAnsi="Arial" w:cs="Arial"/>
                <w:sz w:val="18"/>
                <w:szCs w:val="18"/>
              </w:rPr>
            </w:pPr>
            <w:r>
              <w:rPr>
                <w:rFonts w:ascii="Arial" w:hAnsi="Arial" w:cs="Arial"/>
                <w:sz w:val="18"/>
                <w:szCs w:val="18"/>
              </w:rPr>
              <w:t>482.26(b)(1)</w:t>
            </w:r>
          </w:p>
          <w:p w14:paraId="6A676FE0" w14:textId="77777777" w:rsidR="003079E6" w:rsidRDefault="003079E6" w:rsidP="003079E6">
            <w:pPr>
              <w:tabs>
                <w:tab w:val="left" w:pos="4920"/>
              </w:tabs>
              <w:rPr>
                <w:rFonts w:ascii="Arial" w:hAnsi="Arial" w:cs="Arial"/>
                <w:sz w:val="18"/>
                <w:szCs w:val="18"/>
              </w:rPr>
            </w:pPr>
            <w:r>
              <w:rPr>
                <w:rFonts w:ascii="Arial" w:hAnsi="Arial" w:cs="Arial"/>
                <w:sz w:val="18"/>
                <w:szCs w:val="18"/>
              </w:rPr>
              <w:t>482.26(b)(2)</w:t>
            </w:r>
          </w:p>
          <w:p w14:paraId="1D3BDF09" w14:textId="77777777" w:rsidR="003079E6" w:rsidRDefault="003079E6" w:rsidP="003079E6">
            <w:pPr>
              <w:tabs>
                <w:tab w:val="left" w:pos="4920"/>
              </w:tabs>
              <w:rPr>
                <w:rFonts w:ascii="Arial" w:hAnsi="Arial" w:cs="Arial"/>
                <w:sz w:val="18"/>
                <w:szCs w:val="18"/>
              </w:rPr>
            </w:pPr>
            <w:r>
              <w:rPr>
                <w:rFonts w:ascii="Arial" w:hAnsi="Arial" w:cs="Arial"/>
                <w:sz w:val="18"/>
                <w:szCs w:val="18"/>
              </w:rPr>
              <w:t>482.41(d)(2)</w:t>
            </w:r>
          </w:p>
          <w:p w14:paraId="6C60878A" w14:textId="5EC5709A" w:rsidR="00BB005F" w:rsidRDefault="00BB005F" w:rsidP="003079E6">
            <w:pPr>
              <w:tabs>
                <w:tab w:val="left" w:pos="4920"/>
              </w:tabs>
              <w:rPr>
                <w:rFonts w:ascii="Arial" w:hAnsi="Arial" w:cs="Arial"/>
                <w:sz w:val="18"/>
                <w:szCs w:val="18"/>
              </w:rPr>
            </w:pPr>
          </w:p>
        </w:tc>
        <w:tc>
          <w:tcPr>
            <w:tcW w:w="900" w:type="dxa"/>
          </w:tcPr>
          <w:p w14:paraId="40E38B80" w14:textId="15BF3498" w:rsidR="00BB005F" w:rsidRDefault="00DC0855" w:rsidP="00335795">
            <w:pPr>
              <w:tabs>
                <w:tab w:val="left" w:pos="4920"/>
              </w:tabs>
              <w:rPr>
                <w:rFonts w:ascii="Arial" w:hAnsi="Arial" w:cs="Arial"/>
                <w:sz w:val="18"/>
                <w:szCs w:val="18"/>
              </w:rPr>
            </w:pPr>
            <w:r>
              <w:rPr>
                <w:rFonts w:ascii="Arial" w:hAnsi="Arial" w:cs="Arial"/>
                <w:sz w:val="18"/>
                <w:szCs w:val="18"/>
              </w:rPr>
              <w:t>K-921</w:t>
            </w:r>
          </w:p>
        </w:tc>
      </w:tr>
      <w:tr w:rsidR="00BB005F" w:rsidRPr="00457A62" w14:paraId="64E649EB" w14:textId="746B71D5" w:rsidTr="005A08E4">
        <w:trPr>
          <w:trHeight w:val="485"/>
        </w:trPr>
        <w:tc>
          <w:tcPr>
            <w:tcW w:w="1235" w:type="dxa"/>
            <w:vAlign w:val="center"/>
          </w:tcPr>
          <w:p w14:paraId="1A6F7531" w14:textId="77777777" w:rsidR="00BB005F" w:rsidRPr="007E4709" w:rsidRDefault="00BB005F" w:rsidP="00335795">
            <w:pPr>
              <w:tabs>
                <w:tab w:val="left" w:pos="4920"/>
              </w:tabs>
              <w:jc w:val="center"/>
              <w:rPr>
                <w:rFonts w:ascii="Arial" w:hAnsi="Arial" w:cs="Arial"/>
                <w:sz w:val="18"/>
                <w:szCs w:val="18"/>
                <w:u w:val="single"/>
              </w:rPr>
            </w:pPr>
            <w:r>
              <w:rPr>
                <w:rFonts w:ascii="Arial" w:hAnsi="Arial" w:cs="Arial"/>
                <w:sz w:val="18"/>
                <w:szCs w:val="18"/>
                <w:u w:val="single"/>
              </w:rPr>
              <w:t>EP 4</w:t>
            </w:r>
          </w:p>
        </w:tc>
        <w:tc>
          <w:tcPr>
            <w:tcW w:w="4525" w:type="dxa"/>
            <w:shd w:val="clear" w:color="auto" w:fill="auto"/>
          </w:tcPr>
          <w:p w14:paraId="795F56F0" w14:textId="77777777" w:rsidR="00BB005F" w:rsidRPr="00335795" w:rsidRDefault="00BB005F" w:rsidP="00335795">
            <w:pPr>
              <w:tabs>
                <w:tab w:val="left" w:pos="4920"/>
              </w:tabs>
              <w:rPr>
                <w:rFonts w:ascii="Arial" w:hAnsi="Arial" w:cs="Arial"/>
                <w:color w:val="000000"/>
                <w:sz w:val="18"/>
                <w:szCs w:val="18"/>
                <w:u w:val="single"/>
                <w:shd w:val="clear" w:color="auto" w:fill="FFFFFF"/>
              </w:rPr>
            </w:pPr>
            <w:r w:rsidRPr="00E474A9">
              <w:rPr>
                <w:rFonts w:ascii="Arial" w:hAnsi="Arial" w:cs="Arial"/>
                <w:color w:val="000000"/>
                <w:sz w:val="18"/>
                <w:szCs w:val="18"/>
                <w:u w:val="single"/>
              </w:rPr>
              <w:t>Conducts performance testing of and</w:t>
            </w:r>
            <w:r w:rsidRPr="00335795">
              <w:rPr>
                <w:rFonts w:ascii="Arial" w:hAnsi="Arial" w:cs="Arial"/>
                <w:color w:val="000000"/>
                <w:sz w:val="18"/>
                <w:szCs w:val="18"/>
                <w:u w:val="single"/>
                <w:shd w:val="clear" w:color="auto" w:fill="F3F3F3"/>
              </w:rPr>
              <w:t xml:space="preserve"> </w:t>
            </w:r>
            <w:r w:rsidRPr="00E474A9">
              <w:rPr>
                <w:rFonts w:ascii="Arial" w:hAnsi="Arial" w:cs="Arial"/>
                <w:color w:val="000000"/>
                <w:sz w:val="18"/>
                <w:szCs w:val="18"/>
                <w:u w:val="single"/>
              </w:rPr>
              <w:t>maintains all sterilizers</w:t>
            </w:r>
          </w:p>
        </w:tc>
        <w:tc>
          <w:tcPr>
            <w:tcW w:w="1620" w:type="dxa"/>
          </w:tcPr>
          <w:p w14:paraId="33B15DB5" w14:textId="262A6659" w:rsidR="00BB005F" w:rsidRDefault="005A08E4" w:rsidP="00335795">
            <w:pPr>
              <w:tabs>
                <w:tab w:val="left" w:pos="4920"/>
              </w:tabs>
              <w:rPr>
                <w:rFonts w:ascii="Arial" w:hAnsi="Arial" w:cs="Arial"/>
                <w:sz w:val="18"/>
                <w:szCs w:val="18"/>
              </w:rPr>
            </w:pPr>
            <w:r>
              <w:rPr>
                <w:rFonts w:ascii="Arial" w:hAnsi="Arial" w:cs="Arial"/>
                <w:sz w:val="18"/>
                <w:szCs w:val="18"/>
              </w:rPr>
              <w:t>Per OEM or AEM procedures</w:t>
            </w:r>
          </w:p>
        </w:tc>
        <w:tc>
          <w:tcPr>
            <w:tcW w:w="4500" w:type="dxa"/>
          </w:tcPr>
          <w:p w14:paraId="59972727" w14:textId="418C053A" w:rsidR="00BB005F" w:rsidRPr="00457A62" w:rsidRDefault="00BB005F" w:rsidP="00335795">
            <w:pPr>
              <w:tabs>
                <w:tab w:val="left" w:pos="4920"/>
              </w:tabs>
              <w:rPr>
                <w:rFonts w:ascii="Arial" w:hAnsi="Arial" w:cs="Arial"/>
                <w:sz w:val="18"/>
                <w:szCs w:val="18"/>
              </w:rPr>
            </w:pPr>
            <w:r>
              <w:rPr>
                <w:rFonts w:ascii="Arial" w:hAnsi="Arial" w:cs="Arial"/>
                <w:sz w:val="18"/>
                <w:szCs w:val="18"/>
              </w:rPr>
              <w:t>No deferment</w:t>
            </w:r>
          </w:p>
        </w:tc>
        <w:tc>
          <w:tcPr>
            <w:tcW w:w="1620" w:type="dxa"/>
          </w:tcPr>
          <w:p w14:paraId="32504F84" w14:textId="77777777" w:rsidR="002F5187" w:rsidRDefault="002F5187" w:rsidP="002F5187">
            <w:pPr>
              <w:tabs>
                <w:tab w:val="left" w:pos="4920"/>
              </w:tabs>
              <w:rPr>
                <w:rFonts w:ascii="Arial" w:hAnsi="Arial" w:cs="Arial"/>
                <w:sz w:val="18"/>
                <w:szCs w:val="18"/>
              </w:rPr>
            </w:pPr>
            <w:r>
              <w:rPr>
                <w:rFonts w:ascii="Arial" w:hAnsi="Arial" w:cs="Arial"/>
                <w:sz w:val="18"/>
                <w:szCs w:val="18"/>
              </w:rPr>
              <w:t>482.41(d)(2)</w:t>
            </w:r>
          </w:p>
          <w:p w14:paraId="06159E3E" w14:textId="77777777" w:rsidR="00BB005F" w:rsidRDefault="00BB005F" w:rsidP="00335795">
            <w:pPr>
              <w:tabs>
                <w:tab w:val="left" w:pos="4920"/>
              </w:tabs>
              <w:rPr>
                <w:rFonts w:ascii="Arial" w:hAnsi="Arial" w:cs="Arial"/>
                <w:sz w:val="18"/>
                <w:szCs w:val="18"/>
              </w:rPr>
            </w:pPr>
          </w:p>
        </w:tc>
        <w:tc>
          <w:tcPr>
            <w:tcW w:w="900" w:type="dxa"/>
          </w:tcPr>
          <w:p w14:paraId="58FAEB65" w14:textId="77777777" w:rsidR="00BB005F" w:rsidRDefault="00BB005F" w:rsidP="00335795">
            <w:pPr>
              <w:tabs>
                <w:tab w:val="left" w:pos="4920"/>
              </w:tabs>
              <w:rPr>
                <w:rFonts w:ascii="Arial" w:hAnsi="Arial" w:cs="Arial"/>
                <w:sz w:val="18"/>
                <w:szCs w:val="18"/>
              </w:rPr>
            </w:pPr>
          </w:p>
        </w:tc>
      </w:tr>
      <w:tr w:rsidR="00BB005F" w:rsidRPr="00457A62" w14:paraId="4D5AC269" w14:textId="2D2554A3" w:rsidTr="005A08E4">
        <w:trPr>
          <w:trHeight w:val="485"/>
        </w:trPr>
        <w:tc>
          <w:tcPr>
            <w:tcW w:w="1235" w:type="dxa"/>
            <w:vAlign w:val="center"/>
          </w:tcPr>
          <w:p w14:paraId="71AE996E" w14:textId="77777777" w:rsidR="00BB005F" w:rsidRPr="007E4709" w:rsidRDefault="00BB005F" w:rsidP="006D055C">
            <w:pPr>
              <w:tabs>
                <w:tab w:val="left" w:pos="4920"/>
              </w:tabs>
              <w:jc w:val="center"/>
              <w:rPr>
                <w:rFonts w:ascii="Arial" w:hAnsi="Arial" w:cs="Arial"/>
                <w:sz w:val="18"/>
                <w:szCs w:val="18"/>
                <w:u w:val="single"/>
              </w:rPr>
            </w:pPr>
            <w:r w:rsidRPr="007E4709">
              <w:rPr>
                <w:rFonts w:ascii="Arial" w:hAnsi="Arial" w:cs="Arial"/>
                <w:sz w:val="18"/>
                <w:szCs w:val="18"/>
                <w:u w:val="single"/>
              </w:rPr>
              <w:t>EP 10</w:t>
            </w:r>
          </w:p>
        </w:tc>
        <w:tc>
          <w:tcPr>
            <w:tcW w:w="4525" w:type="dxa"/>
          </w:tcPr>
          <w:p w14:paraId="4D7A3A2D" w14:textId="77777777" w:rsidR="00BB005F" w:rsidRPr="007E4709" w:rsidRDefault="00BB005F" w:rsidP="006D055C">
            <w:pPr>
              <w:tabs>
                <w:tab w:val="left" w:pos="4920"/>
              </w:tabs>
              <w:rPr>
                <w:rFonts w:ascii="Arial" w:hAnsi="Arial" w:cs="Arial"/>
                <w:sz w:val="18"/>
                <w:szCs w:val="18"/>
                <w:u w:val="single"/>
              </w:rPr>
            </w:pPr>
            <w:r w:rsidRPr="007E4709">
              <w:rPr>
                <w:rFonts w:ascii="Arial" w:hAnsi="Arial" w:cs="Arial"/>
                <w:color w:val="000000"/>
                <w:sz w:val="18"/>
                <w:szCs w:val="18"/>
                <w:u w:val="single"/>
                <w:shd w:val="clear" w:color="auto" w:fill="FFFFFF"/>
              </w:rPr>
              <w:t>All occupancies containing hyperbaric facilities comply with construction, equipment, administration, and maintenance requirements of NFPA 99-2012: Chapter 14.</w:t>
            </w:r>
          </w:p>
        </w:tc>
        <w:tc>
          <w:tcPr>
            <w:tcW w:w="1620" w:type="dxa"/>
          </w:tcPr>
          <w:p w14:paraId="5361A931" w14:textId="43A53568" w:rsidR="00BB005F" w:rsidRDefault="005A08E4" w:rsidP="006D055C">
            <w:pPr>
              <w:tabs>
                <w:tab w:val="left" w:pos="4920"/>
              </w:tabs>
              <w:rPr>
                <w:rFonts w:ascii="Arial" w:hAnsi="Arial" w:cs="Arial"/>
                <w:sz w:val="18"/>
                <w:szCs w:val="18"/>
              </w:rPr>
            </w:pPr>
            <w:r>
              <w:rPr>
                <w:rFonts w:ascii="Arial" w:hAnsi="Arial" w:cs="Arial"/>
                <w:sz w:val="18"/>
                <w:szCs w:val="18"/>
              </w:rPr>
              <w:t>Per OEM or AEM procedures</w:t>
            </w:r>
          </w:p>
        </w:tc>
        <w:tc>
          <w:tcPr>
            <w:tcW w:w="4500" w:type="dxa"/>
          </w:tcPr>
          <w:p w14:paraId="6516B187" w14:textId="3664C837" w:rsidR="00BB005F" w:rsidRPr="00457A62" w:rsidRDefault="00BB005F" w:rsidP="006D055C">
            <w:pPr>
              <w:tabs>
                <w:tab w:val="left" w:pos="4920"/>
              </w:tabs>
              <w:rPr>
                <w:rFonts w:ascii="Arial" w:hAnsi="Arial" w:cs="Arial"/>
                <w:sz w:val="18"/>
                <w:szCs w:val="18"/>
              </w:rPr>
            </w:pPr>
            <w:r>
              <w:rPr>
                <w:rFonts w:ascii="Arial" w:hAnsi="Arial" w:cs="Arial"/>
                <w:sz w:val="18"/>
                <w:szCs w:val="18"/>
              </w:rPr>
              <w:t>If testing/inspection/maintenance was due during SOE, add 60-day grace period after lifting SOE</w:t>
            </w:r>
          </w:p>
        </w:tc>
        <w:tc>
          <w:tcPr>
            <w:tcW w:w="1620" w:type="dxa"/>
          </w:tcPr>
          <w:p w14:paraId="4E074834" w14:textId="77777777" w:rsidR="002F5187" w:rsidRDefault="002F5187" w:rsidP="002F5187">
            <w:pPr>
              <w:tabs>
                <w:tab w:val="left" w:pos="4920"/>
              </w:tabs>
              <w:rPr>
                <w:rFonts w:ascii="Arial" w:hAnsi="Arial" w:cs="Arial"/>
                <w:sz w:val="18"/>
                <w:szCs w:val="18"/>
              </w:rPr>
            </w:pPr>
            <w:r>
              <w:rPr>
                <w:rFonts w:ascii="Arial" w:hAnsi="Arial" w:cs="Arial"/>
                <w:sz w:val="18"/>
                <w:szCs w:val="18"/>
              </w:rPr>
              <w:t>482.41(d)(2)</w:t>
            </w:r>
          </w:p>
          <w:p w14:paraId="51E1E241" w14:textId="77777777" w:rsidR="00BB005F" w:rsidRDefault="00BB005F" w:rsidP="006D055C">
            <w:pPr>
              <w:tabs>
                <w:tab w:val="left" w:pos="4920"/>
              </w:tabs>
              <w:rPr>
                <w:rFonts w:ascii="Arial" w:hAnsi="Arial" w:cs="Arial"/>
                <w:sz w:val="18"/>
                <w:szCs w:val="18"/>
              </w:rPr>
            </w:pPr>
          </w:p>
        </w:tc>
        <w:tc>
          <w:tcPr>
            <w:tcW w:w="900" w:type="dxa"/>
          </w:tcPr>
          <w:p w14:paraId="0C2CCDFB" w14:textId="60D946F5" w:rsidR="00BB005F" w:rsidRDefault="00474904" w:rsidP="006D055C">
            <w:pPr>
              <w:tabs>
                <w:tab w:val="left" w:pos="4920"/>
              </w:tabs>
              <w:rPr>
                <w:rFonts w:ascii="Arial" w:hAnsi="Arial" w:cs="Arial"/>
                <w:sz w:val="18"/>
                <w:szCs w:val="18"/>
              </w:rPr>
            </w:pPr>
            <w:r>
              <w:rPr>
                <w:rFonts w:ascii="Arial" w:hAnsi="Arial" w:cs="Arial"/>
                <w:sz w:val="18"/>
                <w:szCs w:val="18"/>
              </w:rPr>
              <w:t>K-931</w:t>
            </w:r>
          </w:p>
        </w:tc>
      </w:tr>
      <w:tr w:rsidR="003767D2" w:rsidRPr="00457A62" w14:paraId="4514E156" w14:textId="77777777" w:rsidTr="003767D2">
        <w:trPr>
          <w:trHeight w:val="485"/>
        </w:trPr>
        <w:tc>
          <w:tcPr>
            <w:tcW w:w="1235" w:type="dxa"/>
            <w:vAlign w:val="center"/>
          </w:tcPr>
          <w:p w14:paraId="630107CE" w14:textId="3C749EE4" w:rsidR="003767D2" w:rsidRPr="007E4709" w:rsidRDefault="003767D2" w:rsidP="006D055C">
            <w:pPr>
              <w:tabs>
                <w:tab w:val="left" w:pos="4920"/>
              </w:tabs>
              <w:jc w:val="center"/>
              <w:rPr>
                <w:rFonts w:ascii="Arial" w:hAnsi="Arial" w:cs="Arial"/>
                <w:sz w:val="18"/>
                <w:szCs w:val="18"/>
                <w:u w:val="single"/>
              </w:rPr>
            </w:pPr>
            <w:r>
              <w:rPr>
                <w:rFonts w:ascii="Arial" w:hAnsi="Arial" w:cs="Arial"/>
                <w:sz w:val="18"/>
                <w:szCs w:val="18"/>
                <w:u w:val="single"/>
              </w:rPr>
              <w:t>EP16</w:t>
            </w:r>
          </w:p>
        </w:tc>
        <w:tc>
          <w:tcPr>
            <w:tcW w:w="4525" w:type="dxa"/>
            <w:shd w:val="clear" w:color="auto" w:fill="auto"/>
          </w:tcPr>
          <w:p w14:paraId="3995585B" w14:textId="50AEAA39" w:rsidR="003767D2" w:rsidRPr="003767D2" w:rsidRDefault="003767D2" w:rsidP="006D055C">
            <w:pPr>
              <w:tabs>
                <w:tab w:val="left" w:pos="4920"/>
              </w:tabs>
              <w:rPr>
                <w:rFonts w:ascii="Arial" w:hAnsi="Arial" w:cs="Arial"/>
                <w:color w:val="000000"/>
                <w:sz w:val="18"/>
                <w:szCs w:val="18"/>
                <w:u w:val="single"/>
                <w:shd w:val="clear" w:color="auto" w:fill="FFFFFF"/>
              </w:rPr>
            </w:pPr>
            <w:r w:rsidRPr="003767D2">
              <w:rPr>
                <w:rFonts w:ascii="Arial" w:hAnsi="Arial" w:cs="Arial"/>
                <w:color w:val="000000"/>
                <w:sz w:val="18"/>
                <w:szCs w:val="18"/>
                <w:shd w:val="clear" w:color="auto" w:fill="F3F3F3"/>
              </w:rPr>
              <w:t>Qualified hospital staff inspect, test, and calibrate nuclear medicine equipment annually. The results and completion dates are documented.</w:t>
            </w:r>
          </w:p>
        </w:tc>
        <w:tc>
          <w:tcPr>
            <w:tcW w:w="1620" w:type="dxa"/>
          </w:tcPr>
          <w:p w14:paraId="316B71D4" w14:textId="6112863C" w:rsidR="003767D2" w:rsidRDefault="003767D2" w:rsidP="006D055C">
            <w:pPr>
              <w:tabs>
                <w:tab w:val="left" w:pos="4920"/>
              </w:tabs>
              <w:rPr>
                <w:rFonts w:ascii="Arial" w:hAnsi="Arial" w:cs="Arial"/>
                <w:sz w:val="18"/>
                <w:szCs w:val="18"/>
              </w:rPr>
            </w:pPr>
            <w:r>
              <w:rPr>
                <w:rFonts w:ascii="Arial" w:hAnsi="Arial" w:cs="Arial"/>
                <w:sz w:val="18"/>
                <w:szCs w:val="18"/>
              </w:rPr>
              <w:t>Per OEM or AEM procedures</w:t>
            </w:r>
          </w:p>
        </w:tc>
        <w:tc>
          <w:tcPr>
            <w:tcW w:w="4500" w:type="dxa"/>
          </w:tcPr>
          <w:p w14:paraId="01FA9288" w14:textId="73FB4AF8" w:rsidR="003767D2" w:rsidRDefault="003767D2" w:rsidP="006D055C">
            <w:pPr>
              <w:tabs>
                <w:tab w:val="left" w:pos="4920"/>
              </w:tabs>
              <w:rPr>
                <w:rFonts w:ascii="Arial" w:hAnsi="Arial" w:cs="Arial"/>
                <w:sz w:val="18"/>
                <w:szCs w:val="18"/>
              </w:rPr>
            </w:pPr>
            <w:r>
              <w:rPr>
                <w:rFonts w:ascii="Arial" w:hAnsi="Arial" w:cs="Arial"/>
                <w:sz w:val="18"/>
                <w:szCs w:val="18"/>
              </w:rPr>
              <w:t>If testing/inspection/maintenance was due during SOE, add 60-day grace period after lifting SOE</w:t>
            </w:r>
          </w:p>
        </w:tc>
        <w:tc>
          <w:tcPr>
            <w:tcW w:w="1620" w:type="dxa"/>
          </w:tcPr>
          <w:p w14:paraId="04D42DF2" w14:textId="39C7FF6E" w:rsidR="003767D2" w:rsidRDefault="003767D2" w:rsidP="002F5187">
            <w:pPr>
              <w:tabs>
                <w:tab w:val="left" w:pos="4920"/>
              </w:tabs>
              <w:rPr>
                <w:rFonts w:ascii="Arial" w:hAnsi="Arial" w:cs="Arial"/>
                <w:sz w:val="18"/>
                <w:szCs w:val="18"/>
              </w:rPr>
            </w:pPr>
            <w:r>
              <w:rPr>
                <w:rFonts w:ascii="Arial" w:hAnsi="Arial" w:cs="Arial"/>
                <w:sz w:val="18"/>
                <w:szCs w:val="18"/>
              </w:rPr>
              <w:t>482.53(c)(2)</w:t>
            </w:r>
          </w:p>
        </w:tc>
        <w:tc>
          <w:tcPr>
            <w:tcW w:w="900" w:type="dxa"/>
          </w:tcPr>
          <w:p w14:paraId="5AF35BC8" w14:textId="25E66E2F" w:rsidR="003767D2" w:rsidRDefault="003767D2" w:rsidP="006D055C">
            <w:pPr>
              <w:tabs>
                <w:tab w:val="left" w:pos="4920"/>
              </w:tabs>
              <w:rPr>
                <w:rFonts w:ascii="Arial" w:hAnsi="Arial" w:cs="Arial"/>
                <w:sz w:val="18"/>
                <w:szCs w:val="18"/>
              </w:rPr>
            </w:pPr>
            <w:r>
              <w:rPr>
                <w:rFonts w:ascii="Arial" w:hAnsi="Arial" w:cs="Arial"/>
                <w:sz w:val="18"/>
                <w:szCs w:val="18"/>
              </w:rPr>
              <w:t>K-921</w:t>
            </w:r>
          </w:p>
        </w:tc>
      </w:tr>
      <w:tr w:rsidR="003079E6" w:rsidRPr="00457A62" w14:paraId="4DEC6116" w14:textId="77777777" w:rsidTr="005A08E4">
        <w:trPr>
          <w:trHeight w:val="485"/>
        </w:trPr>
        <w:tc>
          <w:tcPr>
            <w:tcW w:w="1235" w:type="dxa"/>
            <w:vAlign w:val="center"/>
          </w:tcPr>
          <w:p w14:paraId="024D6EA3" w14:textId="37BC0996" w:rsidR="003079E6" w:rsidRPr="007E4709" w:rsidRDefault="003079E6" w:rsidP="003079E6">
            <w:pPr>
              <w:tabs>
                <w:tab w:val="left" w:pos="4920"/>
              </w:tabs>
              <w:jc w:val="center"/>
              <w:rPr>
                <w:rFonts w:ascii="Arial" w:hAnsi="Arial" w:cs="Arial"/>
                <w:sz w:val="18"/>
                <w:szCs w:val="18"/>
                <w:u w:val="single"/>
              </w:rPr>
            </w:pPr>
            <w:r>
              <w:rPr>
                <w:rFonts w:ascii="Arial" w:hAnsi="Arial" w:cs="Arial"/>
                <w:sz w:val="18"/>
                <w:szCs w:val="18"/>
                <w:u w:val="single"/>
              </w:rPr>
              <w:t>EP 20, 21, 22, 23,24,25,34</w:t>
            </w:r>
          </w:p>
        </w:tc>
        <w:tc>
          <w:tcPr>
            <w:tcW w:w="4525" w:type="dxa"/>
          </w:tcPr>
          <w:p w14:paraId="43C88699" w14:textId="77777777" w:rsidR="003079E6" w:rsidRDefault="003079E6" w:rsidP="003079E6">
            <w:pPr>
              <w:tabs>
                <w:tab w:val="left" w:pos="4920"/>
              </w:tabs>
              <w:rPr>
                <w:rFonts w:ascii="Arial" w:hAnsi="Arial" w:cs="Arial"/>
                <w:color w:val="000000"/>
                <w:sz w:val="18"/>
                <w:szCs w:val="18"/>
                <w:shd w:val="clear" w:color="auto" w:fill="FFFFFF"/>
              </w:rPr>
            </w:pPr>
            <w:r>
              <w:rPr>
                <w:rFonts w:ascii="Arial" w:hAnsi="Arial" w:cs="Arial"/>
                <w:color w:val="000000"/>
                <w:sz w:val="18"/>
                <w:szCs w:val="18"/>
                <w:u w:val="single"/>
                <w:shd w:val="clear" w:color="auto" w:fill="FFFFFF"/>
              </w:rPr>
              <w:t>N</w:t>
            </w:r>
            <w:r w:rsidRPr="00335795">
              <w:rPr>
                <w:rFonts w:ascii="Arial" w:hAnsi="Arial" w:cs="Arial"/>
                <w:color w:val="000000"/>
                <w:sz w:val="18"/>
                <w:szCs w:val="18"/>
                <w:u w:val="single"/>
                <w:shd w:val="clear" w:color="auto" w:fill="FFFFFF"/>
              </w:rPr>
              <w:t xml:space="preserve">on-high-risk equipment identified on </w:t>
            </w:r>
            <w:r>
              <w:rPr>
                <w:rFonts w:ascii="Arial" w:hAnsi="Arial" w:cs="Arial"/>
                <w:color w:val="000000"/>
                <w:sz w:val="18"/>
                <w:szCs w:val="18"/>
                <w:u w:val="single"/>
                <w:shd w:val="clear" w:color="auto" w:fill="FFFFFF"/>
              </w:rPr>
              <w:t>the medical equipment inventory</w:t>
            </w:r>
          </w:p>
          <w:p w14:paraId="6F9A1304" w14:textId="7EE083E1" w:rsidR="003079E6" w:rsidRPr="007E4709" w:rsidRDefault="003079E6" w:rsidP="003079E6">
            <w:pPr>
              <w:tabs>
                <w:tab w:val="left" w:pos="4920"/>
              </w:tabs>
              <w:rPr>
                <w:rFonts w:ascii="Arial" w:hAnsi="Arial" w:cs="Arial"/>
                <w:color w:val="000000"/>
                <w:sz w:val="18"/>
                <w:szCs w:val="18"/>
                <w:u w:val="single"/>
                <w:shd w:val="clear" w:color="auto" w:fill="FFFFFF"/>
              </w:rPr>
            </w:pPr>
            <w:r w:rsidRPr="00335795">
              <w:rPr>
                <w:rFonts w:ascii="Arial" w:hAnsi="Arial" w:cs="Arial"/>
                <w:color w:val="000000"/>
                <w:sz w:val="18"/>
                <w:szCs w:val="18"/>
                <w:shd w:val="clear" w:color="auto" w:fill="FFFFFF"/>
              </w:rPr>
              <w:lastRenderedPageBreak/>
              <w:t>Note: Scheduled maintenance activities for non-high-risk medical equipment in an alternative equipment maintenance (AEM) program inventory must have a 100% co</w:t>
            </w:r>
            <w:r>
              <w:rPr>
                <w:rFonts w:ascii="Arial" w:hAnsi="Arial" w:cs="Arial"/>
                <w:color w:val="000000"/>
                <w:sz w:val="18"/>
                <w:szCs w:val="18"/>
                <w:shd w:val="clear" w:color="auto" w:fill="FFFFFF"/>
              </w:rPr>
              <w:t xml:space="preserve">mpletion rate.  AEM frequency is </w:t>
            </w:r>
            <w:r w:rsidRPr="00335795">
              <w:rPr>
                <w:rFonts w:ascii="Arial" w:hAnsi="Arial" w:cs="Arial"/>
                <w:color w:val="000000"/>
                <w:sz w:val="18"/>
                <w:szCs w:val="18"/>
                <w:shd w:val="clear" w:color="auto" w:fill="FFFFFF"/>
              </w:rPr>
              <w:t>determined by the hospital’s AEM program.</w:t>
            </w:r>
          </w:p>
        </w:tc>
        <w:tc>
          <w:tcPr>
            <w:tcW w:w="1620" w:type="dxa"/>
          </w:tcPr>
          <w:p w14:paraId="04D87C51" w14:textId="33FE9ECA" w:rsidR="003079E6" w:rsidRDefault="005A08E4" w:rsidP="003079E6">
            <w:pPr>
              <w:tabs>
                <w:tab w:val="left" w:pos="4920"/>
              </w:tabs>
              <w:rPr>
                <w:rFonts w:ascii="Arial" w:hAnsi="Arial" w:cs="Arial"/>
                <w:sz w:val="18"/>
                <w:szCs w:val="18"/>
              </w:rPr>
            </w:pPr>
            <w:r>
              <w:rPr>
                <w:rFonts w:ascii="Arial" w:hAnsi="Arial" w:cs="Arial"/>
                <w:sz w:val="18"/>
                <w:szCs w:val="18"/>
              </w:rPr>
              <w:lastRenderedPageBreak/>
              <w:t>Per OEM or AEM procedures</w:t>
            </w:r>
          </w:p>
        </w:tc>
        <w:tc>
          <w:tcPr>
            <w:tcW w:w="4500" w:type="dxa"/>
          </w:tcPr>
          <w:p w14:paraId="0025DD36" w14:textId="063048F3" w:rsidR="003079E6" w:rsidRDefault="003079E6" w:rsidP="003079E6">
            <w:pPr>
              <w:tabs>
                <w:tab w:val="left" w:pos="4920"/>
              </w:tabs>
              <w:rPr>
                <w:rFonts w:ascii="Arial" w:hAnsi="Arial" w:cs="Arial"/>
                <w:sz w:val="18"/>
                <w:szCs w:val="18"/>
              </w:rPr>
            </w:pPr>
            <w:r>
              <w:rPr>
                <w:rFonts w:ascii="Arial" w:hAnsi="Arial" w:cs="Arial"/>
                <w:sz w:val="18"/>
                <w:szCs w:val="18"/>
              </w:rPr>
              <w:t>If testing/inspection/maintenance was due during SOE, add 60-day grace period after lifting SOE</w:t>
            </w:r>
          </w:p>
        </w:tc>
        <w:tc>
          <w:tcPr>
            <w:tcW w:w="1620" w:type="dxa"/>
          </w:tcPr>
          <w:p w14:paraId="47A4136B" w14:textId="056B4FA6" w:rsidR="003079E6" w:rsidRDefault="003079E6" w:rsidP="003079E6">
            <w:pPr>
              <w:tabs>
                <w:tab w:val="left" w:pos="4920"/>
              </w:tabs>
              <w:rPr>
                <w:rFonts w:ascii="Arial" w:hAnsi="Arial" w:cs="Arial"/>
                <w:sz w:val="18"/>
                <w:szCs w:val="18"/>
              </w:rPr>
            </w:pPr>
            <w:r>
              <w:rPr>
                <w:rFonts w:ascii="Arial" w:hAnsi="Arial" w:cs="Arial"/>
                <w:sz w:val="18"/>
                <w:szCs w:val="18"/>
              </w:rPr>
              <w:t>N/A</w:t>
            </w:r>
          </w:p>
        </w:tc>
        <w:tc>
          <w:tcPr>
            <w:tcW w:w="900" w:type="dxa"/>
          </w:tcPr>
          <w:p w14:paraId="7C89CF8D" w14:textId="63517792" w:rsidR="003079E6" w:rsidRDefault="00DC0855" w:rsidP="003079E6">
            <w:pPr>
              <w:tabs>
                <w:tab w:val="left" w:pos="4920"/>
              </w:tabs>
              <w:rPr>
                <w:rFonts w:ascii="Arial" w:hAnsi="Arial" w:cs="Arial"/>
                <w:sz w:val="18"/>
                <w:szCs w:val="18"/>
              </w:rPr>
            </w:pPr>
            <w:r>
              <w:rPr>
                <w:rFonts w:ascii="Arial" w:hAnsi="Arial" w:cs="Arial"/>
                <w:sz w:val="18"/>
                <w:szCs w:val="18"/>
              </w:rPr>
              <w:t>K-921</w:t>
            </w:r>
          </w:p>
        </w:tc>
      </w:tr>
    </w:tbl>
    <w:p w14:paraId="6F2444CC" w14:textId="77777777" w:rsidR="00B862B1" w:rsidRDefault="00B862B1" w:rsidP="009B7EBB">
      <w:pPr>
        <w:tabs>
          <w:tab w:val="left" w:pos="4920"/>
        </w:tabs>
        <w:rPr>
          <w:rFonts w:ascii="Arial" w:hAnsi="Arial" w:cs="Arial"/>
          <w:sz w:val="18"/>
          <w:szCs w:val="18"/>
        </w:rPr>
      </w:pPr>
    </w:p>
    <w:p w14:paraId="34A2BB20" w14:textId="1778B420" w:rsidR="002F7A97" w:rsidRDefault="002F7A97" w:rsidP="0061417C">
      <w:pPr>
        <w:spacing w:after="160" w:line="259" w:lineRule="auto"/>
        <w:rPr>
          <w:rFonts w:ascii="Arial" w:hAnsi="Arial" w:cs="Arial"/>
          <w:sz w:val="18"/>
          <w:szCs w:val="18"/>
        </w:rPr>
      </w:pPr>
    </w:p>
    <w:tbl>
      <w:tblPr>
        <w:tblStyle w:val="TableGrid"/>
        <w:tblW w:w="14400" w:type="dxa"/>
        <w:tblLayout w:type="fixed"/>
        <w:tblLook w:val="04A0" w:firstRow="1" w:lastRow="0" w:firstColumn="1" w:lastColumn="0" w:noHBand="0" w:noVBand="1"/>
      </w:tblPr>
      <w:tblGrid>
        <w:gridCol w:w="1236"/>
        <w:gridCol w:w="4519"/>
        <w:gridCol w:w="1620"/>
        <w:gridCol w:w="4500"/>
        <w:gridCol w:w="1620"/>
        <w:gridCol w:w="905"/>
      </w:tblGrid>
      <w:tr w:rsidR="007E27C8" w14:paraId="1FCCD403" w14:textId="1E66EB99" w:rsidTr="0024500A">
        <w:trPr>
          <w:trHeight w:val="446"/>
          <w:tblHeader/>
        </w:trPr>
        <w:tc>
          <w:tcPr>
            <w:tcW w:w="1236" w:type="dxa"/>
            <w:vAlign w:val="center"/>
          </w:tcPr>
          <w:p w14:paraId="61F19D61" w14:textId="77777777" w:rsidR="007E27C8" w:rsidRDefault="007E27C8" w:rsidP="007E27C8">
            <w:pPr>
              <w:tabs>
                <w:tab w:val="left" w:pos="4920"/>
              </w:tabs>
              <w:jc w:val="center"/>
              <w:rPr>
                <w:rFonts w:ascii="Arial" w:hAnsi="Arial" w:cs="Arial"/>
                <w:sz w:val="18"/>
                <w:szCs w:val="18"/>
              </w:rPr>
            </w:pPr>
            <w:bookmarkStart w:id="1" w:name="_Hlk34652120"/>
            <w:r w:rsidRPr="000E0E53">
              <w:rPr>
                <w:rFonts w:ascii="Arial" w:hAnsi="Arial" w:cs="Arial"/>
                <w:b/>
                <w:sz w:val="18"/>
                <w:szCs w:val="18"/>
              </w:rPr>
              <w:t>STANDARD - EPs</w:t>
            </w:r>
          </w:p>
        </w:tc>
        <w:tc>
          <w:tcPr>
            <w:tcW w:w="4519" w:type="dxa"/>
            <w:vAlign w:val="center"/>
          </w:tcPr>
          <w:p w14:paraId="71A2324B" w14:textId="77777777" w:rsidR="007E27C8" w:rsidRDefault="007E27C8" w:rsidP="007E27C8">
            <w:pPr>
              <w:tabs>
                <w:tab w:val="left" w:pos="4920"/>
              </w:tabs>
              <w:jc w:val="center"/>
              <w:rPr>
                <w:rFonts w:ascii="Arial" w:hAnsi="Arial" w:cs="Arial"/>
                <w:sz w:val="18"/>
                <w:szCs w:val="18"/>
              </w:rPr>
            </w:pPr>
            <w:r w:rsidRPr="000E0E53">
              <w:rPr>
                <w:rFonts w:ascii="Arial" w:hAnsi="Arial" w:cs="Arial"/>
                <w:b/>
                <w:sz w:val="18"/>
                <w:szCs w:val="18"/>
              </w:rPr>
              <w:t>Document / Requirement</w:t>
            </w:r>
          </w:p>
        </w:tc>
        <w:tc>
          <w:tcPr>
            <w:tcW w:w="1620" w:type="dxa"/>
          </w:tcPr>
          <w:p w14:paraId="773D39C0" w14:textId="77777777" w:rsidR="007E27C8" w:rsidRDefault="007E27C8" w:rsidP="007E27C8">
            <w:pPr>
              <w:jc w:val="center"/>
              <w:rPr>
                <w:rFonts w:ascii="Arial" w:hAnsi="Arial" w:cs="Arial"/>
                <w:b/>
                <w:sz w:val="18"/>
                <w:szCs w:val="18"/>
              </w:rPr>
            </w:pPr>
          </w:p>
          <w:p w14:paraId="02DD641A" w14:textId="77777777" w:rsidR="007E27C8" w:rsidRDefault="007E27C8" w:rsidP="007E27C8">
            <w:pPr>
              <w:jc w:val="center"/>
              <w:rPr>
                <w:rFonts w:ascii="Arial" w:hAnsi="Arial" w:cs="Arial"/>
                <w:b/>
                <w:sz w:val="18"/>
                <w:szCs w:val="18"/>
              </w:rPr>
            </w:pPr>
          </w:p>
          <w:p w14:paraId="279D82A3" w14:textId="0255FBE9" w:rsidR="007E27C8" w:rsidRDefault="007E27C8" w:rsidP="007E27C8">
            <w:pPr>
              <w:tabs>
                <w:tab w:val="left" w:pos="4920"/>
              </w:tabs>
              <w:jc w:val="center"/>
              <w:rPr>
                <w:rFonts w:ascii="Arial" w:hAnsi="Arial" w:cs="Arial"/>
                <w:b/>
                <w:sz w:val="18"/>
                <w:szCs w:val="18"/>
              </w:rPr>
            </w:pPr>
            <w:r>
              <w:rPr>
                <w:rFonts w:ascii="Arial" w:hAnsi="Arial" w:cs="Arial"/>
                <w:b/>
                <w:sz w:val="18"/>
                <w:szCs w:val="18"/>
              </w:rPr>
              <w:t>Frequency</w:t>
            </w:r>
          </w:p>
        </w:tc>
        <w:tc>
          <w:tcPr>
            <w:tcW w:w="4500" w:type="dxa"/>
            <w:vAlign w:val="center"/>
          </w:tcPr>
          <w:p w14:paraId="224C9F4E" w14:textId="77777777" w:rsidR="007E27C8" w:rsidRDefault="007E27C8" w:rsidP="007E27C8">
            <w:pPr>
              <w:jc w:val="center"/>
              <w:rPr>
                <w:rFonts w:ascii="Arial" w:hAnsi="Arial" w:cs="Arial"/>
                <w:b/>
                <w:sz w:val="18"/>
                <w:szCs w:val="18"/>
              </w:rPr>
            </w:pPr>
            <w:r>
              <w:rPr>
                <w:rFonts w:ascii="Arial" w:hAnsi="Arial" w:cs="Arial"/>
                <w:b/>
                <w:sz w:val="18"/>
                <w:szCs w:val="18"/>
              </w:rPr>
              <w:t>Deferment Recommendation</w:t>
            </w:r>
          </w:p>
          <w:p w14:paraId="7670620D" w14:textId="70882F0D" w:rsidR="007E27C8" w:rsidRPr="000E0E53" w:rsidRDefault="007E27C8" w:rsidP="007E27C8">
            <w:pPr>
              <w:tabs>
                <w:tab w:val="left" w:pos="4920"/>
              </w:tabs>
              <w:jc w:val="center"/>
              <w:rPr>
                <w:rFonts w:ascii="Arial" w:hAnsi="Arial" w:cs="Arial"/>
                <w:b/>
                <w:sz w:val="18"/>
                <w:szCs w:val="18"/>
              </w:rPr>
            </w:pPr>
            <w:r w:rsidRPr="00981413">
              <w:rPr>
                <w:rFonts w:ascii="Arial" w:hAnsi="Arial" w:cs="Arial"/>
                <w:b/>
                <w:sz w:val="18"/>
                <w:szCs w:val="18"/>
              </w:rPr>
              <w:t>*SOE = State of Emergency</w:t>
            </w:r>
          </w:p>
        </w:tc>
        <w:tc>
          <w:tcPr>
            <w:tcW w:w="1620" w:type="dxa"/>
          </w:tcPr>
          <w:p w14:paraId="3381FD02" w14:textId="77777777" w:rsidR="007E27C8" w:rsidRDefault="007E27C8" w:rsidP="007E27C8">
            <w:pPr>
              <w:jc w:val="center"/>
              <w:rPr>
                <w:rFonts w:ascii="Arial" w:hAnsi="Arial" w:cs="Arial"/>
                <w:b/>
                <w:sz w:val="18"/>
                <w:szCs w:val="18"/>
              </w:rPr>
            </w:pPr>
          </w:p>
          <w:p w14:paraId="1CD41629" w14:textId="77777777" w:rsidR="007E27C8" w:rsidRDefault="007E27C8" w:rsidP="007E27C8">
            <w:pPr>
              <w:jc w:val="center"/>
              <w:rPr>
                <w:rFonts w:ascii="Arial" w:hAnsi="Arial" w:cs="Arial"/>
                <w:b/>
                <w:sz w:val="18"/>
                <w:szCs w:val="18"/>
              </w:rPr>
            </w:pPr>
          </w:p>
          <w:p w14:paraId="578091DC" w14:textId="0F62F3F8" w:rsidR="007E27C8" w:rsidRDefault="007E27C8" w:rsidP="007E27C8">
            <w:pPr>
              <w:tabs>
                <w:tab w:val="left" w:pos="4920"/>
              </w:tabs>
              <w:jc w:val="center"/>
              <w:rPr>
                <w:rFonts w:ascii="Arial" w:hAnsi="Arial" w:cs="Arial"/>
                <w:b/>
                <w:sz w:val="18"/>
                <w:szCs w:val="18"/>
              </w:rPr>
            </w:pPr>
            <w:proofErr w:type="spellStart"/>
            <w:r>
              <w:rPr>
                <w:rFonts w:ascii="Arial" w:hAnsi="Arial" w:cs="Arial"/>
                <w:b/>
                <w:sz w:val="18"/>
                <w:szCs w:val="18"/>
              </w:rPr>
              <w:t>CoP</w:t>
            </w:r>
            <w:proofErr w:type="spellEnd"/>
          </w:p>
        </w:tc>
        <w:tc>
          <w:tcPr>
            <w:tcW w:w="905" w:type="dxa"/>
          </w:tcPr>
          <w:p w14:paraId="62363919" w14:textId="77777777" w:rsidR="007E27C8" w:rsidRDefault="007E27C8" w:rsidP="007E27C8">
            <w:pPr>
              <w:jc w:val="center"/>
              <w:rPr>
                <w:rFonts w:ascii="Arial" w:hAnsi="Arial" w:cs="Arial"/>
                <w:b/>
                <w:sz w:val="18"/>
                <w:szCs w:val="18"/>
              </w:rPr>
            </w:pPr>
          </w:p>
          <w:p w14:paraId="55396346" w14:textId="77777777" w:rsidR="007E27C8" w:rsidRDefault="007E27C8" w:rsidP="007E27C8">
            <w:pPr>
              <w:jc w:val="center"/>
              <w:rPr>
                <w:rFonts w:ascii="Arial" w:hAnsi="Arial" w:cs="Arial"/>
                <w:b/>
                <w:sz w:val="18"/>
                <w:szCs w:val="18"/>
              </w:rPr>
            </w:pPr>
          </w:p>
          <w:p w14:paraId="6D691629" w14:textId="15A2638D" w:rsidR="007E27C8" w:rsidRDefault="007E27C8" w:rsidP="007E27C8">
            <w:pPr>
              <w:tabs>
                <w:tab w:val="left" w:pos="4920"/>
              </w:tabs>
              <w:jc w:val="center"/>
              <w:rPr>
                <w:rFonts w:ascii="Arial" w:hAnsi="Arial" w:cs="Arial"/>
                <w:b/>
                <w:sz w:val="18"/>
                <w:szCs w:val="18"/>
              </w:rPr>
            </w:pPr>
            <w:r>
              <w:rPr>
                <w:rFonts w:ascii="Arial" w:hAnsi="Arial" w:cs="Arial"/>
                <w:b/>
                <w:sz w:val="18"/>
                <w:szCs w:val="18"/>
              </w:rPr>
              <w:t>K-Tag</w:t>
            </w:r>
          </w:p>
        </w:tc>
      </w:tr>
      <w:tr w:rsidR="00BB005F" w14:paraId="2EBB9A04" w14:textId="0E963FA8" w:rsidTr="0024500A">
        <w:trPr>
          <w:gridAfter w:val="1"/>
          <w:wAfter w:w="905" w:type="dxa"/>
          <w:tblHeader/>
        </w:trPr>
        <w:tc>
          <w:tcPr>
            <w:tcW w:w="1236" w:type="dxa"/>
            <w:vAlign w:val="center"/>
          </w:tcPr>
          <w:p w14:paraId="1636F18C" w14:textId="77777777" w:rsidR="00BB005F" w:rsidRDefault="00BB005F" w:rsidP="007F1F54">
            <w:pPr>
              <w:tabs>
                <w:tab w:val="left" w:pos="4920"/>
              </w:tabs>
              <w:jc w:val="center"/>
              <w:rPr>
                <w:rFonts w:ascii="Arial" w:hAnsi="Arial" w:cs="Arial"/>
                <w:sz w:val="18"/>
                <w:szCs w:val="18"/>
              </w:rPr>
            </w:pPr>
            <w:r w:rsidRPr="007E4709">
              <w:rPr>
                <w:rFonts w:ascii="Arial" w:hAnsi="Arial" w:cs="Arial"/>
                <w:b/>
                <w:color w:val="FF0000"/>
                <w:sz w:val="18"/>
                <w:szCs w:val="18"/>
                <w:u w:val="single"/>
              </w:rPr>
              <w:t>EC.02.05.01</w:t>
            </w:r>
          </w:p>
        </w:tc>
        <w:tc>
          <w:tcPr>
            <w:tcW w:w="4519" w:type="dxa"/>
            <w:vAlign w:val="center"/>
          </w:tcPr>
          <w:p w14:paraId="4933E1A4" w14:textId="77777777" w:rsidR="00BB005F" w:rsidRPr="00A43822" w:rsidRDefault="00BB005F" w:rsidP="007F1F54">
            <w:pPr>
              <w:tabs>
                <w:tab w:val="left" w:pos="4920"/>
              </w:tabs>
              <w:jc w:val="center"/>
              <w:rPr>
                <w:rFonts w:ascii="Arial" w:hAnsi="Arial" w:cs="Arial"/>
                <w:b/>
                <w:color w:val="FF0000"/>
                <w:sz w:val="18"/>
                <w:szCs w:val="18"/>
                <w:u w:val="single"/>
              </w:rPr>
            </w:pPr>
            <w:r w:rsidRPr="00A43822">
              <w:rPr>
                <w:rFonts w:ascii="Arial" w:hAnsi="Arial" w:cs="Arial"/>
                <w:b/>
                <w:color w:val="FF0000"/>
                <w:sz w:val="18"/>
                <w:szCs w:val="18"/>
                <w:u w:val="single"/>
              </w:rPr>
              <w:t>Manages risks associated with utility systems</w:t>
            </w:r>
          </w:p>
        </w:tc>
        <w:tc>
          <w:tcPr>
            <w:tcW w:w="1620" w:type="dxa"/>
          </w:tcPr>
          <w:p w14:paraId="6AE36CD1" w14:textId="77777777" w:rsidR="00BB005F" w:rsidRPr="00A43822" w:rsidRDefault="00BB005F" w:rsidP="007F1F54">
            <w:pPr>
              <w:tabs>
                <w:tab w:val="left" w:pos="4920"/>
              </w:tabs>
              <w:jc w:val="center"/>
              <w:rPr>
                <w:rFonts w:ascii="Arial" w:hAnsi="Arial" w:cs="Arial"/>
                <w:b/>
                <w:color w:val="FF0000"/>
                <w:sz w:val="18"/>
                <w:szCs w:val="18"/>
                <w:u w:val="single"/>
              </w:rPr>
            </w:pPr>
          </w:p>
        </w:tc>
        <w:tc>
          <w:tcPr>
            <w:tcW w:w="4500" w:type="dxa"/>
          </w:tcPr>
          <w:p w14:paraId="6239A390" w14:textId="77777777" w:rsidR="00BB005F" w:rsidRPr="00A43822" w:rsidRDefault="00BB005F" w:rsidP="007F1F54">
            <w:pPr>
              <w:tabs>
                <w:tab w:val="left" w:pos="4920"/>
              </w:tabs>
              <w:jc w:val="center"/>
              <w:rPr>
                <w:rFonts w:ascii="Arial" w:hAnsi="Arial" w:cs="Arial"/>
                <w:b/>
                <w:color w:val="FF0000"/>
                <w:sz w:val="18"/>
                <w:szCs w:val="18"/>
                <w:u w:val="single"/>
              </w:rPr>
            </w:pPr>
          </w:p>
        </w:tc>
        <w:tc>
          <w:tcPr>
            <w:tcW w:w="1620" w:type="dxa"/>
          </w:tcPr>
          <w:p w14:paraId="3514DB8F" w14:textId="77777777" w:rsidR="00BB005F" w:rsidRPr="00A43822" w:rsidRDefault="00BB005F" w:rsidP="007F1F54">
            <w:pPr>
              <w:tabs>
                <w:tab w:val="left" w:pos="4920"/>
              </w:tabs>
              <w:jc w:val="center"/>
              <w:rPr>
                <w:rFonts w:ascii="Arial" w:hAnsi="Arial" w:cs="Arial"/>
                <w:b/>
                <w:color w:val="FF0000"/>
                <w:sz w:val="18"/>
                <w:szCs w:val="18"/>
                <w:u w:val="single"/>
              </w:rPr>
            </w:pPr>
          </w:p>
        </w:tc>
      </w:tr>
      <w:bookmarkEnd w:id="1"/>
      <w:tr w:rsidR="00BB005F" w14:paraId="3028A461" w14:textId="7C37DA62" w:rsidTr="0024500A">
        <w:tc>
          <w:tcPr>
            <w:tcW w:w="1236" w:type="dxa"/>
            <w:vAlign w:val="center"/>
          </w:tcPr>
          <w:p w14:paraId="2C785B9C" w14:textId="77777777" w:rsidR="00BB005F" w:rsidRPr="007E4709" w:rsidRDefault="00BB005F" w:rsidP="002A7353">
            <w:pPr>
              <w:tabs>
                <w:tab w:val="left" w:pos="4920"/>
              </w:tabs>
              <w:jc w:val="center"/>
              <w:rPr>
                <w:rFonts w:ascii="Arial" w:hAnsi="Arial" w:cs="Arial"/>
                <w:sz w:val="18"/>
                <w:szCs w:val="18"/>
                <w:u w:val="single"/>
              </w:rPr>
            </w:pPr>
            <w:r w:rsidRPr="007E4709">
              <w:rPr>
                <w:rFonts w:ascii="Arial" w:hAnsi="Arial" w:cs="Arial"/>
                <w:sz w:val="18"/>
                <w:szCs w:val="18"/>
                <w:u w:val="single"/>
              </w:rPr>
              <w:t>EP 14</w:t>
            </w:r>
          </w:p>
        </w:tc>
        <w:tc>
          <w:tcPr>
            <w:tcW w:w="4519" w:type="dxa"/>
          </w:tcPr>
          <w:p w14:paraId="5806A108" w14:textId="77777777" w:rsidR="00BB005F" w:rsidRDefault="00BB005F" w:rsidP="002A7353">
            <w:pPr>
              <w:tabs>
                <w:tab w:val="left" w:pos="4920"/>
              </w:tabs>
              <w:rPr>
                <w:rFonts w:ascii="Arial" w:hAnsi="Arial" w:cs="Arial"/>
                <w:color w:val="000000"/>
                <w:sz w:val="18"/>
                <w:szCs w:val="18"/>
                <w:u w:val="single"/>
                <w:shd w:val="clear" w:color="auto" w:fill="F3F3F3"/>
              </w:rPr>
            </w:pPr>
            <w:r w:rsidRPr="00636C85">
              <w:rPr>
                <w:rFonts w:ascii="Arial" w:hAnsi="Arial" w:cs="Arial"/>
                <w:color w:val="000000"/>
                <w:sz w:val="18"/>
                <w:szCs w:val="18"/>
                <w:u w:val="single"/>
              </w:rPr>
              <w:t>Minimizes pathogenic biological agents in cooling towers, domestic hot- and cold-water systems, and other aerosolizing water systems</w:t>
            </w:r>
          </w:p>
          <w:p w14:paraId="115CA672" w14:textId="77777777" w:rsidR="00BB005F" w:rsidRDefault="00BB005F" w:rsidP="002A7353">
            <w:pPr>
              <w:tabs>
                <w:tab w:val="left" w:pos="4920"/>
              </w:tabs>
              <w:rPr>
                <w:rFonts w:ascii="Arial" w:hAnsi="Arial" w:cs="Arial"/>
                <w:color w:val="000000"/>
                <w:sz w:val="18"/>
                <w:szCs w:val="18"/>
                <w:u w:val="single"/>
                <w:shd w:val="clear" w:color="auto" w:fill="F3F3F3"/>
              </w:rPr>
            </w:pPr>
          </w:p>
          <w:p w14:paraId="2A6A2487" w14:textId="77777777" w:rsidR="00BB005F" w:rsidRPr="00D56278" w:rsidRDefault="00BB005F" w:rsidP="002A7353">
            <w:pPr>
              <w:tabs>
                <w:tab w:val="left" w:pos="4920"/>
              </w:tabs>
              <w:spacing w:after="120"/>
              <w:rPr>
                <w:rFonts w:ascii="Arial" w:hAnsi="Arial" w:cs="Arial"/>
                <w:color w:val="000000"/>
                <w:sz w:val="18"/>
                <w:szCs w:val="18"/>
                <w:u w:val="single"/>
                <w:shd w:val="clear" w:color="auto" w:fill="F3F3F3"/>
              </w:rPr>
            </w:pPr>
            <w:r w:rsidRPr="00636C85">
              <w:rPr>
                <w:rFonts w:ascii="Arial" w:hAnsi="Arial" w:cs="Arial"/>
                <w:color w:val="000000"/>
                <w:sz w:val="18"/>
                <w:szCs w:val="18"/>
                <w:u w:val="single"/>
              </w:rPr>
              <w:t>Deemed status requirement:  Review the following policies, procedures and reports</w:t>
            </w:r>
            <w:r w:rsidRPr="00636C85">
              <w:rPr>
                <w:rFonts w:ascii="Arial" w:hAnsi="Arial" w:cs="Arial"/>
                <w:i/>
                <w:color w:val="000000"/>
                <w:sz w:val="18"/>
                <w:szCs w:val="18"/>
                <w:u w:val="single"/>
              </w:rPr>
              <w:t>:</w:t>
            </w:r>
            <w:r w:rsidRPr="00B9010E">
              <w:rPr>
                <w:rFonts w:ascii="Arial" w:hAnsi="Arial" w:cs="Arial"/>
                <w:i/>
                <w:color w:val="000000"/>
                <w:sz w:val="18"/>
                <w:szCs w:val="18"/>
                <w:u w:val="single"/>
                <w:shd w:val="clear" w:color="auto" w:fill="F3F3F3"/>
              </w:rPr>
              <w:t xml:space="preserve"> </w:t>
            </w:r>
          </w:p>
          <w:p w14:paraId="450822F6" w14:textId="77777777" w:rsidR="00BB005F" w:rsidRPr="00B9010E" w:rsidRDefault="00BB005F" w:rsidP="002A7353">
            <w:pPr>
              <w:pStyle w:val="ListParagraph"/>
              <w:numPr>
                <w:ilvl w:val="0"/>
                <w:numId w:val="7"/>
              </w:numPr>
              <w:tabs>
                <w:tab w:val="left" w:pos="4920"/>
              </w:tabs>
              <w:spacing w:after="120"/>
              <w:ind w:left="360"/>
              <w:contextualSpacing w:val="0"/>
              <w:rPr>
                <w:rFonts w:ascii="Arial" w:hAnsi="Arial" w:cs="Arial"/>
                <w:color w:val="000000"/>
                <w:sz w:val="18"/>
                <w:szCs w:val="18"/>
                <w:u w:val="single"/>
                <w:shd w:val="clear" w:color="auto" w:fill="F3F3F3"/>
              </w:rPr>
            </w:pPr>
            <w:r w:rsidRPr="00636C85">
              <w:rPr>
                <w:rFonts w:ascii="Arial" w:hAnsi="Arial" w:cs="Arial"/>
                <w:color w:val="000000"/>
                <w:sz w:val="18"/>
                <w:szCs w:val="18"/>
                <w:u w:val="single"/>
              </w:rPr>
              <w:t>Facility risk assessment to identify where Legionella and other opportunistic waterborne pathogens could grow and spread in the facility water system</w:t>
            </w:r>
          </w:p>
          <w:p w14:paraId="643221FD" w14:textId="77777777" w:rsidR="00BB005F" w:rsidRPr="00B9010E" w:rsidRDefault="00BB005F" w:rsidP="002A7353">
            <w:pPr>
              <w:pStyle w:val="ListParagraph"/>
              <w:numPr>
                <w:ilvl w:val="0"/>
                <w:numId w:val="7"/>
              </w:numPr>
              <w:tabs>
                <w:tab w:val="left" w:pos="4920"/>
              </w:tabs>
              <w:spacing w:after="120"/>
              <w:ind w:left="360"/>
              <w:contextualSpacing w:val="0"/>
              <w:rPr>
                <w:rFonts w:ascii="Arial" w:hAnsi="Arial" w:cs="Arial"/>
                <w:color w:val="000000"/>
                <w:sz w:val="18"/>
                <w:szCs w:val="18"/>
                <w:u w:val="single"/>
                <w:shd w:val="clear" w:color="auto" w:fill="F3F3F3"/>
              </w:rPr>
            </w:pPr>
            <w:r w:rsidRPr="00636C85">
              <w:rPr>
                <w:rFonts w:ascii="Arial" w:hAnsi="Arial" w:cs="Arial"/>
                <w:color w:val="000000"/>
                <w:sz w:val="18"/>
                <w:szCs w:val="18"/>
                <w:u w:val="single"/>
              </w:rPr>
              <w:t>Water management program that considers the ASHRAE industry standard and the CDC toolkit</w:t>
            </w:r>
          </w:p>
          <w:p w14:paraId="724ED2F4" w14:textId="77777777" w:rsidR="00BB005F" w:rsidRPr="00FE266D" w:rsidRDefault="00BB005F" w:rsidP="002A7353">
            <w:pPr>
              <w:pStyle w:val="ListParagraph"/>
              <w:numPr>
                <w:ilvl w:val="0"/>
                <w:numId w:val="7"/>
              </w:numPr>
              <w:tabs>
                <w:tab w:val="left" w:pos="4920"/>
              </w:tabs>
              <w:ind w:left="360"/>
              <w:rPr>
                <w:rFonts w:ascii="Arial" w:hAnsi="Arial" w:cs="Arial"/>
                <w:color w:val="000000"/>
                <w:sz w:val="18"/>
                <w:szCs w:val="18"/>
                <w:u w:val="single"/>
                <w:shd w:val="clear" w:color="auto" w:fill="F3F3F3"/>
              </w:rPr>
            </w:pPr>
            <w:r w:rsidRPr="00636C85">
              <w:rPr>
                <w:rFonts w:ascii="Arial" w:hAnsi="Arial" w:cs="Arial"/>
                <w:color w:val="000000"/>
                <w:sz w:val="18"/>
                <w:szCs w:val="18"/>
                <w:u w:val="single"/>
              </w:rPr>
              <w:t>Testing protocols and acceptable ranges for control measures</w:t>
            </w:r>
          </w:p>
          <w:p w14:paraId="54FFD7FF" w14:textId="77777777" w:rsidR="00BB005F" w:rsidRPr="00FE266D" w:rsidRDefault="00BB005F" w:rsidP="002A7353">
            <w:pPr>
              <w:pStyle w:val="ListParagraph"/>
              <w:numPr>
                <w:ilvl w:val="0"/>
                <w:numId w:val="8"/>
              </w:numPr>
              <w:tabs>
                <w:tab w:val="left" w:pos="4920"/>
              </w:tabs>
              <w:ind w:left="720"/>
              <w:rPr>
                <w:rFonts w:ascii="Arial" w:hAnsi="Arial" w:cs="Arial"/>
                <w:color w:val="000000"/>
                <w:sz w:val="18"/>
                <w:szCs w:val="18"/>
                <w:u w:val="single"/>
                <w:shd w:val="clear" w:color="auto" w:fill="F3F3F3"/>
              </w:rPr>
            </w:pPr>
            <w:r w:rsidRPr="00636C85">
              <w:rPr>
                <w:rFonts w:ascii="Arial" w:hAnsi="Arial" w:cs="Arial"/>
                <w:color w:val="000000"/>
                <w:sz w:val="18"/>
                <w:szCs w:val="18"/>
                <w:u w:val="single"/>
              </w:rPr>
              <w:t>Documented results of testing</w:t>
            </w:r>
          </w:p>
          <w:p w14:paraId="760E2720" w14:textId="77777777" w:rsidR="00BB005F" w:rsidRPr="00FE266D" w:rsidRDefault="00BB005F" w:rsidP="002A7353">
            <w:pPr>
              <w:pStyle w:val="ListParagraph"/>
              <w:numPr>
                <w:ilvl w:val="0"/>
                <w:numId w:val="8"/>
              </w:numPr>
              <w:tabs>
                <w:tab w:val="left" w:pos="4920"/>
              </w:tabs>
              <w:ind w:left="720"/>
              <w:rPr>
                <w:rFonts w:ascii="Arial" w:hAnsi="Arial" w:cs="Arial"/>
                <w:color w:val="000000"/>
                <w:sz w:val="18"/>
                <w:szCs w:val="18"/>
                <w:u w:val="single"/>
                <w:shd w:val="clear" w:color="auto" w:fill="F3F3F3"/>
              </w:rPr>
            </w:pPr>
            <w:r w:rsidRPr="00636C85">
              <w:rPr>
                <w:rFonts w:ascii="Arial" w:hAnsi="Arial" w:cs="Arial"/>
                <w:color w:val="000000"/>
                <w:sz w:val="18"/>
                <w:szCs w:val="18"/>
                <w:u w:val="single"/>
              </w:rPr>
              <w:t>Corrective actions taken when control limits are not maintained</w:t>
            </w:r>
          </w:p>
          <w:p w14:paraId="1800007F" w14:textId="77777777" w:rsidR="00BB005F" w:rsidRPr="00A43822" w:rsidRDefault="00BB005F" w:rsidP="002A7353">
            <w:pPr>
              <w:tabs>
                <w:tab w:val="left" w:pos="4920"/>
              </w:tabs>
              <w:rPr>
                <w:rFonts w:ascii="Arial" w:hAnsi="Arial" w:cs="Arial"/>
                <w:sz w:val="18"/>
                <w:szCs w:val="18"/>
                <w:u w:val="single"/>
              </w:rPr>
            </w:pPr>
          </w:p>
        </w:tc>
        <w:tc>
          <w:tcPr>
            <w:tcW w:w="1620" w:type="dxa"/>
          </w:tcPr>
          <w:p w14:paraId="72957CE9" w14:textId="4A3D5672" w:rsidR="00BB005F" w:rsidRDefault="005A08E4" w:rsidP="002A7353">
            <w:pPr>
              <w:tabs>
                <w:tab w:val="left" w:pos="4920"/>
              </w:tabs>
              <w:rPr>
                <w:rFonts w:ascii="Arial" w:hAnsi="Arial" w:cs="Arial"/>
                <w:sz w:val="18"/>
                <w:szCs w:val="18"/>
              </w:rPr>
            </w:pPr>
            <w:r>
              <w:rPr>
                <w:rFonts w:ascii="Arial" w:hAnsi="Arial" w:cs="Arial"/>
                <w:sz w:val="18"/>
                <w:szCs w:val="18"/>
              </w:rPr>
              <w:t>Per Organizational Policy</w:t>
            </w:r>
          </w:p>
        </w:tc>
        <w:tc>
          <w:tcPr>
            <w:tcW w:w="4500" w:type="dxa"/>
          </w:tcPr>
          <w:p w14:paraId="531FC401" w14:textId="31D279C0" w:rsidR="00BB005F" w:rsidRDefault="00BB005F" w:rsidP="002A7353">
            <w:pPr>
              <w:tabs>
                <w:tab w:val="left" w:pos="4920"/>
              </w:tabs>
              <w:rPr>
                <w:rFonts w:ascii="Arial" w:hAnsi="Arial" w:cs="Arial"/>
                <w:sz w:val="18"/>
                <w:szCs w:val="18"/>
              </w:rPr>
            </w:pPr>
            <w:r>
              <w:rPr>
                <w:rFonts w:ascii="Arial" w:hAnsi="Arial" w:cs="Arial"/>
                <w:sz w:val="18"/>
                <w:szCs w:val="18"/>
              </w:rPr>
              <w:t>If tested in the previous 30 days prior to SOE, next test required within 60 days of lifting SOE</w:t>
            </w:r>
          </w:p>
        </w:tc>
        <w:tc>
          <w:tcPr>
            <w:tcW w:w="1620" w:type="dxa"/>
          </w:tcPr>
          <w:p w14:paraId="6068EDD5" w14:textId="0ADFAD8D" w:rsidR="00BB005F" w:rsidRDefault="002F5187" w:rsidP="002A7353">
            <w:pPr>
              <w:tabs>
                <w:tab w:val="left" w:pos="4920"/>
              </w:tabs>
              <w:rPr>
                <w:rFonts w:ascii="Arial" w:hAnsi="Arial" w:cs="Arial"/>
                <w:sz w:val="18"/>
                <w:szCs w:val="18"/>
              </w:rPr>
            </w:pPr>
            <w:r>
              <w:rPr>
                <w:rFonts w:ascii="Arial" w:hAnsi="Arial" w:cs="Arial"/>
                <w:sz w:val="18"/>
                <w:szCs w:val="18"/>
              </w:rPr>
              <w:t>482.4</w:t>
            </w:r>
            <w:r w:rsidR="00474904">
              <w:rPr>
                <w:rFonts w:ascii="Arial" w:hAnsi="Arial" w:cs="Arial"/>
                <w:sz w:val="18"/>
                <w:szCs w:val="18"/>
              </w:rPr>
              <w:t>2</w:t>
            </w:r>
          </w:p>
        </w:tc>
        <w:tc>
          <w:tcPr>
            <w:tcW w:w="905" w:type="dxa"/>
          </w:tcPr>
          <w:p w14:paraId="05C1CEDA" w14:textId="77777777" w:rsidR="00BB005F" w:rsidRDefault="00BB005F" w:rsidP="002A7353">
            <w:pPr>
              <w:tabs>
                <w:tab w:val="left" w:pos="4920"/>
              </w:tabs>
              <w:rPr>
                <w:rFonts w:ascii="Arial" w:hAnsi="Arial" w:cs="Arial"/>
                <w:sz w:val="18"/>
                <w:szCs w:val="18"/>
              </w:rPr>
            </w:pPr>
          </w:p>
        </w:tc>
      </w:tr>
      <w:tr w:rsidR="00BB005F" w14:paraId="0D5DC4F8" w14:textId="77292E60" w:rsidTr="0024500A">
        <w:tc>
          <w:tcPr>
            <w:tcW w:w="1236" w:type="dxa"/>
            <w:vAlign w:val="center"/>
          </w:tcPr>
          <w:p w14:paraId="2236DE34" w14:textId="77777777" w:rsidR="00BB005F" w:rsidRPr="007E4709" w:rsidRDefault="00BB005F" w:rsidP="002A7353">
            <w:pPr>
              <w:tabs>
                <w:tab w:val="left" w:pos="4920"/>
              </w:tabs>
              <w:jc w:val="center"/>
              <w:rPr>
                <w:rFonts w:ascii="Arial" w:hAnsi="Arial" w:cs="Arial"/>
                <w:sz w:val="18"/>
                <w:szCs w:val="18"/>
                <w:u w:val="single"/>
              </w:rPr>
            </w:pPr>
            <w:r w:rsidRPr="007E4709">
              <w:rPr>
                <w:rFonts w:ascii="Arial" w:hAnsi="Arial" w:cs="Arial"/>
                <w:sz w:val="18"/>
                <w:szCs w:val="18"/>
                <w:u w:val="single"/>
              </w:rPr>
              <w:t>EP 15</w:t>
            </w:r>
          </w:p>
        </w:tc>
        <w:tc>
          <w:tcPr>
            <w:tcW w:w="4519" w:type="dxa"/>
          </w:tcPr>
          <w:p w14:paraId="06AAAB73" w14:textId="77777777" w:rsidR="00BB005F" w:rsidRPr="00D56278" w:rsidRDefault="00BB005F" w:rsidP="002A7353">
            <w:pPr>
              <w:tabs>
                <w:tab w:val="left" w:pos="4920"/>
              </w:tabs>
              <w:rPr>
                <w:rFonts w:ascii="Arial" w:hAnsi="Arial" w:cs="Arial"/>
                <w:i/>
                <w:sz w:val="18"/>
                <w:szCs w:val="18"/>
                <w:u w:val="single"/>
              </w:rPr>
            </w:pPr>
            <w:r w:rsidRPr="00A43822">
              <w:rPr>
                <w:rFonts w:ascii="Arial" w:hAnsi="Arial" w:cs="Arial"/>
                <w:color w:val="000000"/>
                <w:sz w:val="18"/>
                <w:szCs w:val="18"/>
                <w:u w:val="single"/>
                <w:shd w:val="clear" w:color="auto" w:fill="FFFFFF"/>
              </w:rPr>
              <w:t xml:space="preserve">In critical care areas designed to control airborne contaminants (such as biological agents, gases, fumes, dust), the ventilation system provides appropriate pressure relationships, air-exchange </w:t>
            </w:r>
            <w:r w:rsidRPr="00A43822">
              <w:rPr>
                <w:rFonts w:ascii="Arial" w:hAnsi="Arial" w:cs="Arial"/>
                <w:color w:val="000000"/>
                <w:sz w:val="18"/>
                <w:szCs w:val="18"/>
                <w:u w:val="single"/>
                <w:shd w:val="clear" w:color="auto" w:fill="FFFFFF"/>
              </w:rPr>
              <w:lastRenderedPageBreak/>
              <w:t>rates, filtration efficiencies, temperature and humidity.</w:t>
            </w:r>
            <w:r w:rsidRPr="00A43822">
              <w:rPr>
                <w:rFonts w:ascii="Arial" w:hAnsi="Arial" w:cs="Arial"/>
                <w:color w:val="000000"/>
                <w:sz w:val="18"/>
                <w:szCs w:val="18"/>
                <w:u w:val="single"/>
              </w:rPr>
              <w:br/>
            </w:r>
            <w:r w:rsidRPr="00D56278">
              <w:rPr>
                <w:rFonts w:ascii="Arial" w:hAnsi="Arial" w:cs="Arial"/>
                <w:i/>
                <w:sz w:val="18"/>
                <w:szCs w:val="18"/>
                <w:u w:val="single"/>
              </w:rPr>
              <w:t>(form of and frequency of assessment per hospital policy)</w:t>
            </w:r>
          </w:p>
          <w:p w14:paraId="5C7FFDFE" w14:textId="77777777" w:rsidR="00BB005F" w:rsidRPr="00A43822" w:rsidRDefault="00BB005F" w:rsidP="002A7353">
            <w:pPr>
              <w:tabs>
                <w:tab w:val="left" w:pos="4920"/>
              </w:tabs>
              <w:rPr>
                <w:rFonts w:ascii="Arial" w:hAnsi="Arial" w:cs="Arial"/>
                <w:color w:val="000000"/>
                <w:sz w:val="18"/>
                <w:szCs w:val="18"/>
                <w:u w:val="single"/>
                <w:shd w:val="clear" w:color="auto" w:fill="FFFFFF"/>
              </w:rPr>
            </w:pPr>
          </w:p>
          <w:p w14:paraId="353FE15A" w14:textId="77777777" w:rsidR="00BB005F" w:rsidRDefault="00BB005F" w:rsidP="002A7353">
            <w:pPr>
              <w:tabs>
                <w:tab w:val="left" w:pos="4920"/>
              </w:tabs>
              <w:rPr>
                <w:rFonts w:ascii="Arial" w:hAnsi="Arial" w:cs="Arial"/>
                <w:color w:val="000000"/>
                <w:sz w:val="18"/>
                <w:szCs w:val="18"/>
                <w:u w:val="single"/>
                <w:shd w:val="clear" w:color="auto" w:fill="FFFFFF"/>
              </w:rPr>
            </w:pPr>
            <w:r w:rsidRPr="00A43822">
              <w:rPr>
                <w:rFonts w:ascii="Arial" w:hAnsi="Arial" w:cs="Arial"/>
                <w:color w:val="000000"/>
                <w:sz w:val="18"/>
                <w:szCs w:val="18"/>
                <w:u w:val="single"/>
                <w:shd w:val="clear" w:color="auto" w:fill="FFFFFF"/>
              </w:rPr>
              <w:t>Note: For more information about areas designed for control of airborne contaminants, the basis for design compliance is the Guidelines for Design and Construction of Health Care Facilities, based on the edition used at the time of design (if available).</w:t>
            </w:r>
          </w:p>
          <w:p w14:paraId="6EB4F8A2" w14:textId="77777777" w:rsidR="00BB005F" w:rsidRPr="00A43822" w:rsidRDefault="00BB005F" w:rsidP="002A7353">
            <w:pPr>
              <w:tabs>
                <w:tab w:val="left" w:pos="4920"/>
              </w:tabs>
              <w:rPr>
                <w:rFonts w:ascii="Arial" w:hAnsi="Arial" w:cs="Arial"/>
                <w:sz w:val="18"/>
                <w:szCs w:val="18"/>
                <w:u w:val="single"/>
              </w:rPr>
            </w:pPr>
          </w:p>
        </w:tc>
        <w:tc>
          <w:tcPr>
            <w:tcW w:w="1620" w:type="dxa"/>
          </w:tcPr>
          <w:p w14:paraId="6CB7FD21" w14:textId="2E2A3FB0" w:rsidR="00BB005F" w:rsidRDefault="005A08E4" w:rsidP="002A7353">
            <w:pPr>
              <w:tabs>
                <w:tab w:val="left" w:pos="4920"/>
              </w:tabs>
              <w:rPr>
                <w:rFonts w:ascii="Arial" w:hAnsi="Arial" w:cs="Arial"/>
                <w:sz w:val="18"/>
                <w:szCs w:val="18"/>
              </w:rPr>
            </w:pPr>
            <w:r>
              <w:rPr>
                <w:rFonts w:ascii="Arial" w:hAnsi="Arial" w:cs="Arial"/>
                <w:sz w:val="18"/>
                <w:szCs w:val="18"/>
              </w:rPr>
              <w:lastRenderedPageBreak/>
              <w:t>Per Organizational Policy</w:t>
            </w:r>
          </w:p>
        </w:tc>
        <w:tc>
          <w:tcPr>
            <w:tcW w:w="4500" w:type="dxa"/>
          </w:tcPr>
          <w:p w14:paraId="2FB34EDF" w14:textId="6BE5DF64" w:rsidR="00BB005F" w:rsidRPr="00A43822" w:rsidRDefault="00BB005F" w:rsidP="002A7353">
            <w:pPr>
              <w:tabs>
                <w:tab w:val="left" w:pos="4920"/>
              </w:tabs>
              <w:rPr>
                <w:rFonts w:ascii="Arial" w:hAnsi="Arial" w:cs="Arial"/>
                <w:sz w:val="18"/>
                <w:szCs w:val="18"/>
                <w:u w:val="single"/>
              </w:rPr>
            </w:pPr>
            <w:r>
              <w:rPr>
                <w:rFonts w:ascii="Arial" w:hAnsi="Arial" w:cs="Arial"/>
                <w:sz w:val="18"/>
                <w:szCs w:val="18"/>
              </w:rPr>
              <w:t>No deferment</w:t>
            </w:r>
          </w:p>
        </w:tc>
        <w:tc>
          <w:tcPr>
            <w:tcW w:w="1620" w:type="dxa"/>
          </w:tcPr>
          <w:p w14:paraId="1F6CF3ED" w14:textId="0C74C1EA" w:rsidR="00BB005F" w:rsidRDefault="002F5187" w:rsidP="002A7353">
            <w:pPr>
              <w:tabs>
                <w:tab w:val="left" w:pos="4920"/>
              </w:tabs>
              <w:rPr>
                <w:rFonts w:ascii="Arial" w:hAnsi="Arial" w:cs="Arial"/>
                <w:sz w:val="18"/>
                <w:szCs w:val="18"/>
              </w:rPr>
            </w:pPr>
            <w:r>
              <w:rPr>
                <w:rFonts w:ascii="Arial" w:hAnsi="Arial" w:cs="Arial"/>
                <w:sz w:val="18"/>
                <w:szCs w:val="18"/>
              </w:rPr>
              <w:t>482.4</w:t>
            </w:r>
            <w:r w:rsidR="00474904">
              <w:rPr>
                <w:rFonts w:ascii="Arial" w:hAnsi="Arial" w:cs="Arial"/>
                <w:sz w:val="18"/>
                <w:szCs w:val="18"/>
              </w:rPr>
              <w:t>2</w:t>
            </w:r>
          </w:p>
        </w:tc>
        <w:tc>
          <w:tcPr>
            <w:tcW w:w="905" w:type="dxa"/>
          </w:tcPr>
          <w:p w14:paraId="01E50706" w14:textId="77777777" w:rsidR="00BB005F" w:rsidRDefault="00BB005F" w:rsidP="002A7353">
            <w:pPr>
              <w:tabs>
                <w:tab w:val="left" w:pos="4920"/>
              </w:tabs>
              <w:rPr>
                <w:rFonts w:ascii="Arial" w:hAnsi="Arial" w:cs="Arial"/>
                <w:sz w:val="18"/>
                <w:szCs w:val="18"/>
              </w:rPr>
            </w:pPr>
          </w:p>
        </w:tc>
      </w:tr>
    </w:tbl>
    <w:p w14:paraId="598E0014" w14:textId="77777777" w:rsidR="00334C78" w:rsidRDefault="00334C78" w:rsidP="009B7EBB">
      <w:pPr>
        <w:tabs>
          <w:tab w:val="left" w:pos="4920"/>
        </w:tabs>
        <w:rPr>
          <w:rFonts w:ascii="Arial" w:hAnsi="Arial" w:cs="Arial"/>
          <w:sz w:val="18"/>
          <w:szCs w:val="18"/>
        </w:rPr>
      </w:pPr>
    </w:p>
    <w:p w14:paraId="37A5E46B" w14:textId="77777777" w:rsidR="00B862B1" w:rsidRDefault="00B862B1">
      <w:pPr>
        <w:spacing w:after="160" w:line="259" w:lineRule="auto"/>
        <w:rPr>
          <w:rFonts w:ascii="Arial" w:hAnsi="Arial" w:cs="Arial"/>
          <w:sz w:val="18"/>
          <w:szCs w:val="18"/>
        </w:rPr>
      </w:pPr>
      <w:r>
        <w:rPr>
          <w:rFonts w:ascii="Arial" w:hAnsi="Arial" w:cs="Arial"/>
          <w:sz w:val="18"/>
          <w:szCs w:val="18"/>
        </w:rPr>
        <w:br w:type="page"/>
      </w:r>
    </w:p>
    <w:p w14:paraId="7238BEF3" w14:textId="77777777" w:rsidR="00334C78" w:rsidRDefault="00334C78" w:rsidP="009B7EBB">
      <w:pPr>
        <w:tabs>
          <w:tab w:val="left" w:pos="4920"/>
        </w:tabs>
        <w:rPr>
          <w:rFonts w:ascii="Arial" w:hAnsi="Arial" w:cs="Arial"/>
          <w:sz w:val="18"/>
          <w:szCs w:val="18"/>
        </w:rPr>
      </w:pPr>
    </w:p>
    <w:p w14:paraId="06026791" w14:textId="77777777" w:rsidR="0014579C" w:rsidRDefault="0014579C" w:rsidP="009B7EBB">
      <w:pPr>
        <w:tabs>
          <w:tab w:val="left" w:pos="4920"/>
        </w:tabs>
        <w:rPr>
          <w:rFonts w:ascii="Arial" w:hAnsi="Arial" w:cs="Arial"/>
          <w:sz w:val="18"/>
          <w:szCs w:val="18"/>
        </w:rPr>
      </w:pPr>
    </w:p>
    <w:tbl>
      <w:tblPr>
        <w:tblStyle w:val="TableGrid"/>
        <w:tblW w:w="14400" w:type="dxa"/>
        <w:tblInd w:w="-5" w:type="dxa"/>
        <w:tblLayout w:type="fixed"/>
        <w:tblLook w:val="04A0" w:firstRow="1" w:lastRow="0" w:firstColumn="1" w:lastColumn="0" w:noHBand="0" w:noVBand="1"/>
      </w:tblPr>
      <w:tblGrid>
        <w:gridCol w:w="1240"/>
        <w:gridCol w:w="4520"/>
        <w:gridCol w:w="1620"/>
        <w:gridCol w:w="4500"/>
        <w:gridCol w:w="1620"/>
        <w:gridCol w:w="900"/>
      </w:tblGrid>
      <w:tr w:rsidR="007E27C8" w:rsidRPr="000E0E53" w14:paraId="285C4ADA" w14:textId="3673346A" w:rsidTr="0024500A">
        <w:trPr>
          <w:trHeight w:val="704"/>
          <w:tblHeader/>
        </w:trPr>
        <w:tc>
          <w:tcPr>
            <w:tcW w:w="1240" w:type="dxa"/>
            <w:vAlign w:val="center"/>
          </w:tcPr>
          <w:p w14:paraId="254BDFBF" w14:textId="77777777" w:rsidR="007E27C8" w:rsidRPr="000E0E53" w:rsidRDefault="007E27C8" w:rsidP="007E27C8">
            <w:pPr>
              <w:tabs>
                <w:tab w:val="left" w:pos="4920"/>
              </w:tabs>
              <w:jc w:val="center"/>
              <w:rPr>
                <w:rFonts w:ascii="Arial" w:hAnsi="Arial" w:cs="Arial"/>
                <w:b/>
                <w:sz w:val="18"/>
                <w:szCs w:val="18"/>
              </w:rPr>
            </w:pPr>
            <w:r w:rsidRPr="000E0E53">
              <w:rPr>
                <w:rFonts w:ascii="Arial" w:hAnsi="Arial" w:cs="Arial"/>
                <w:b/>
                <w:sz w:val="18"/>
                <w:szCs w:val="18"/>
              </w:rPr>
              <w:t>STANDARD - EPs</w:t>
            </w:r>
          </w:p>
        </w:tc>
        <w:tc>
          <w:tcPr>
            <w:tcW w:w="4520" w:type="dxa"/>
            <w:vAlign w:val="center"/>
          </w:tcPr>
          <w:p w14:paraId="4D013DDF" w14:textId="77777777" w:rsidR="007E27C8" w:rsidRPr="000E0E53" w:rsidRDefault="007E27C8" w:rsidP="007E27C8">
            <w:pPr>
              <w:tabs>
                <w:tab w:val="left" w:pos="4920"/>
              </w:tabs>
              <w:jc w:val="center"/>
              <w:rPr>
                <w:rFonts w:ascii="Arial" w:hAnsi="Arial" w:cs="Arial"/>
                <w:b/>
                <w:sz w:val="18"/>
                <w:szCs w:val="18"/>
              </w:rPr>
            </w:pPr>
            <w:r w:rsidRPr="000E0E53">
              <w:rPr>
                <w:rFonts w:ascii="Arial" w:hAnsi="Arial" w:cs="Arial"/>
                <w:b/>
                <w:sz w:val="18"/>
                <w:szCs w:val="18"/>
              </w:rPr>
              <w:t>Document / Requirement</w:t>
            </w:r>
          </w:p>
        </w:tc>
        <w:tc>
          <w:tcPr>
            <w:tcW w:w="1620" w:type="dxa"/>
          </w:tcPr>
          <w:p w14:paraId="1F715064" w14:textId="77777777" w:rsidR="007E27C8" w:rsidRDefault="007E27C8" w:rsidP="007E27C8">
            <w:pPr>
              <w:jc w:val="center"/>
              <w:rPr>
                <w:rFonts w:ascii="Arial" w:hAnsi="Arial" w:cs="Arial"/>
                <w:b/>
                <w:sz w:val="18"/>
                <w:szCs w:val="18"/>
              </w:rPr>
            </w:pPr>
          </w:p>
          <w:p w14:paraId="5925C8B8" w14:textId="77777777" w:rsidR="007E27C8" w:rsidRDefault="007E27C8" w:rsidP="007E27C8">
            <w:pPr>
              <w:jc w:val="center"/>
              <w:rPr>
                <w:rFonts w:ascii="Arial" w:hAnsi="Arial" w:cs="Arial"/>
                <w:b/>
                <w:sz w:val="18"/>
                <w:szCs w:val="18"/>
              </w:rPr>
            </w:pPr>
          </w:p>
          <w:p w14:paraId="1DBE8A0A" w14:textId="1992241F" w:rsidR="007E27C8" w:rsidRDefault="007E27C8" w:rsidP="007E27C8">
            <w:pPr>
              <w:tabs>
                <w:tab w:val="left" w:pos="4920"/>
              </w:tabs>
              <w:jc w:val="center"/>
              <w:rPr>
                <w:rFonts w:ascii="Arial" w:hAnsi="Arial" w:cs="Arial"/>
                <w:b/>
                <w:sz w:val="18"/>
                <w:szCs w:val="18"/>
              </w:rPr>
            </w:pPr>
            <w:r>
              <w:rPr>
                <w:rFonts w:ascii="Arial" w:hAnsi="Arial" w:cs="Arial"/>
                <w:b/>
                <w:sz w:val="18"/>
                <w:szCs w:val="18"/>
              </w:rPr>
              <w:t>Frequency</w:t>
            </w:r>
          </w:p>
        </w:tc>
        <w:tc>
          <w:tcPr>
            <w:tcW w:w="4500" w:type="dxa"/>
            <w:vAlign w:val="center"/>
          </w:tcPr>
          <w:p w14:paraId="590632C0" w14:textId="77777777" w:rsidR="007E27C8" w:rsidRDefault="007E27C8" w:rsidP="007E27C8">
            <w:pPr>
              <w:jc w:val="center"/>
              <w:rPr>
                <w:rFonts w:ascii="Arial" w:hAnsi="Arial" w:cs="Arial"/>
                <w:b/>
                <w:sz w:val="18"/>
                <w:szCs w:val="18"/>
              </w:rPr>
            </w:pPr>
            <w:r>
              <w:rPr>
                <w:rFonts w:ascii="Arial" w:hAnsi="Arial" w:cs="Arial"/>
                <w:b/>
                <w:sz w:val="18"/>
                <w:szCs w:val="18"/>
              </w:rPr>
              <w:t>Deferment Recommendation</w:t>
            </w:r>
          </w:p>
          <w:p w14:paraId="43AF8348" w14:textId="5DD5E4C9" w:rsidR="007E27C8" w:rsidRPr="000E0E53" w:rsidRDefault="007E27C8" w:rsidP="007E27C8">
            <w:pPr>
              <w:tabs>
                <w:tab w:val="left" w:pos="4920"/>
              </w:tabs>
              <w:jc w:val="center"/>
              <w:rPr>
                <w:rFonts w:ascii="Arial" w:hAnsi="Arial" w:cs="Arial"/>
                <w:b/>
                <w:sz w:val="18"/>
                <w:szCs w:val="18"/>
              </w:rPr>
            </w:pPr>
            <w:r w:rsidRPr="00981413">
              <w:rPr>
                <w:rFonts w:ascii="Arial" w:hAnsi="Arial" w:cs="Arial"/>
                <w:b/>
                <w:sz w:val="18"/>
                <w:szCs w:val="18"/>
              </w:rPr>
              <w:t>*SOE = State of Emergency</w:t>
            </w:r>
          </w:p>
        </w:tc>
        <w:tc>
          <w:tcPr>
            <w:tcW w:w="1620" w:type="dxa"/>
          </w:tcPr>
          <w:p w14:paraId="71B6E894" w14:textId="77777777" w:rsidR="007E27C8" w:rsidRDefault="007E27C8" w:rsidP="007E27C8">
            <w:pPr>
              <w:jc w:val="center"/>
              <w:rPr>
                <w:rFonts w:ascii="Arial" w:hAnsi="Arial" w:cs="Arial"/>
                <w:b/>
                <w:sz w:val="18"/>
                <w:szCs w:val="18"/>
              </w:rPr>
            </w:pPr>
          </w:p>
          <w:p w14:paraId="110575BF" w14:textId="77777777" w:rsidR="007E27C8" w:rsidRDefault="007E27C8" w:rsidP="007E27C8">
            <w:pPr>
              <w:jc w:val="center"/>
              <w:rPr>
                <w:rFonts w:ascii="Arial" w:hAnsi="Arial" w:cs="Arial"/>
                <w:b/>
                <w:sz w:val="18"/>
                <w:szCs w:val="18"/>
              </w:rPr>
            </w:pPr>
          </w:p>
          <w:p w14:paraId="6C4C9728" w14:textId="1982DD28" w:rsidR="007E27C8" w:rsidRDefault="007E27C8" w:rsidP="007E27C8">
            <w:pPr>
              <w:tabs>
                <w:tab w:val="left" w:pos="4920"/>
              </w:tabs>
              <w:jc w:val="center"/>
              <w:rPr>
                <w:rFonts w:ascii="Arial" w:hAnsi="Arial" w:cs="Arial"/>
                <w:b/>
                <w:sz w:val="18"/>
                <w:szCs w:val="18"/>
              </w:rPr>
            </w:pPr>
            <w:proofErr w:type="spellStart"/>
            <w:r>
              <w:rPr>
                <w:rFonts w:ascii="Arial" w:hAnsi="Arial" w:cs="Arial"/>
                <w:b/>
                <w:sz w:val="18"/>
                <w:szCs w:val="18"/>
              </w:rPr>
              <w:t>CoP</w:t>
            </w:r>
            <w:proofErr w:type="spellEnd"/>
          </w:p>
        </w:tc>
        <w:tc>
          <w:tcPr>
            <w:tcW w:w="900" w:type="dxa"/>
          </w:tcPr>
          <w:p w14:paraId="4C6B06EC" w14:textId="77777777" w:rsidR="007E27C8" w:rsidRDefault="007E27C8" w:rsidP="007E27C8">
            <w:pPr>
              <w:jc w:val="center"/>
              <w:rPr>
                <w:rFonts w:ascii="Arial" w:hAnsi="Arial" w:cs="Arial"/>
                <w:b/>
                <w:sz w:val="18"/>
                <w:szCs w:val="18"/>
              </w:rPr>
            </w:pPr>
          </w:p>
          <w:p w14:paraId="40F558D6" w14:textId="77777777" w:rsidR="007E27C8" w:rsidRDefault="007E27C8" w:rsidP="007E27C8">
            <w:pPr>
              <w:jc w:val="center"/>
              <w:rPr>
                <w:rFonts w:ascii="Arial" w:hAnsi="Arial" w:cs="Arial"/>
                <w:b/>
                <w:sz w:val="18"/>
                <w:szCs w:val="18"/>
              </w:rPr>
            </w:pPr>
          </w:p>
          <w:p w14:paraId="7CAEAA62" w14:textId="1F5DE010" w:rsidR="007E27C8" w:rsidRDefault="007E27C8" w:rsidP="007E27C8">
            <w:pPr>
              <w:tabs>
                <w:tab w:val="left" w:pos="4920"/>
              </w:tabs>
              <w:jc w:val="center"/>
              <w:rPr>
                <w:rFonts w:ascii="Arial" w:hAnsi="Arial" w:cs="Arial"/>
                <w:b/>
                <w:sz w:val="18"/>
                <w:szCs w:val="18"/>
              </w:rPr>
            </w:pPr>
            <w:r>
              <w:rPr>
                <w:rFonts w:ascii="Arial" w:hAnsi="Arial" w:cs="Arial"/>
                <w:b/>
                <w:sz w:val="18"/>
                <w:szCs w:val="18"/>
              </w:rPr>
              <w:t>K-Tag</w:t>
            </w:r>
          </w:p>
        </w:tc>
      </w:tr>
      <w:tr w:rsidR="00BB005F" w14:paraId="4B05D3DC" w14:textId="4228E082" w:rsidTr="0024500A">
        <w:trPr>
          <w:trHeight w:val="288"/>
          <w:tblHeader/>
        </w:trPr>
        <w:tc>
          <w:tcPr>
            <w:tcW w:w="1240" w:type="dxa"/>
            <w:vAlign w:val="center"/>
          </w:tcPr>
          <w:p w14:paraId="2CE75C5C" w14:textId="77777777" w:rsidR="00BB005F" w:rsidRPr="00326C2F" w:rsidRDefault="00BB005F" w:rsidP="00DC6BFD">
            <w:pPr>
              <w:tabs>
                <w:tab w:val="left" w:pos="4920"/>
              </w:tabs>
              <w:jc w:val="center"/>
              <w:rPr>
                <w:rFonts w:ascii="Arial" w:hAnsi="Arial" w:cs="Arial"/>
                <w:b/>
                <w:sz w:val="18"/>
                <w:szCs w:val="18"/>
              </w:rPr>
            </w:pPr>
            <w:r>
              <w:rPr>
                <w:rFonts w:ascii="Arial" w:hAnsi="Arial" w:cs="Arial"/>
                <w:b/>
                <w:color w:val="FF0000"/>
                <w:sz w:val="18"/>
                <w:szCs w:val="18"/>
              </w:rPr>
              <w:t>EC.02.05.05</w:t>
            </w:r>
          </w:p>
        </w:tc>
        <w:tc>
          <w:tcPr>
            <w:tcW w:w="4520" w:type="dxa"/>
            <w:vAlign w:val="center"/>
          </w:tcPr>
          <w:p w14:paraId="17E064AF" w14:textId="77777777" w:rsidR="00BB005F" w:rsidRPr="006A10DC" w:rsidRDefault="00BB005F" w:rsidP="00DC6BFD">
            <w:pPr>
              <w:tabs>
                <w:tab w:val="left" w:pos="4920"/>
              </w:tabs>
              <w:jc w:val="center"/>
              <w:rPr>
                <w:rFonts w:ascii="Arial" w:hAnsi="Arial" w:cs="Arial"/>
                <w:b/>
                <w:sz w:val="18"/>
                <w:szCs w:val="18"/>
                <w:u w:val="single"/>
              </w:rPr>
            </w:pPr>
            <w:r>
              <w:rPr>
                <w:rFonts w:ascii="Arial" w:hAnsi="Arial" w:cs="Arial"/>
                <w:b/>
                <w:color w:val="FF0000"/>
                <w:sz w:val="18"/>
                <w:szCs w:val="18"/>
                <w:u w:val="single"/>
              </w:rPr>
              <w:t>Utility system Inspection, testing and maintenance</w:t>
            </w:r>
          </w:p>
        </w:tc>
        <w:tc>
          <w:tcPr>
            <w:tcW w:w="1620" w:type="dxa"/>
            <w:shd w:val="clear" w:color="auto" w:fill="auto"/>
          </w:tcPr>
          <w:p w14:paraId="2E75BDE8" w14:textId="77777777" w:rsidR="00BB005F" w:rsidRPr="00326C2F" w:rsidRDefault="00BB005F" w:rsidP="00DC6BFD">
            <w:pPr>
              <w:tabs>
                <w:tab w:val="left" w:pos="4920"/>
              </w:tabs>
              <w:jc w:val="center"/>
              <w:rPr>
                <w:rFonts w:ascii="Arial" w:hAnsi="Arial" w:cs="Arial"/>
                <w:b/>
                <w:sz w:val="18"/>
                <w:szCs w:val="18"/>
              </w:rPr>
            </w:pPr>
          </w:p>
        </w:tc>
        <w:tc>
          <w:tcPr>
            <w:tcW w:w="4500" w:type="dxa"/>
            <w:shd w:val="clear" w:color="auto" w:fill="auto"/>
            <w:vAlign w:val="center"/>
          </w:tcPr>
          <w:p w14:paraId="168356DB" w14:textId="016C2FE3" w:rsidR="00BB005F" w:rsidRPr="00326C2F" w:rsidRDefault="00BB005F" w:rsidP="00DC6BFD">
            <w:pPr>
              <w:tabs>
                <w:tab w:val="left" w:pos="4920"/>
              </w:tabs>
              <w:jc w:val="center"/>
              <w:rPr>
                <w:rFonts w:ascii="Arial" w:hAnsi="Arial" w:cs="Arial"/>
                <w:b/>
                <w:sz w:val="18"/>
                <w:szCs w:val="18"/>
              </w:rPr>
            </w:pPr>
          </w:p>
        </w:tc>
        <w:tc>
          <w:tcPr>
            <w:tcW w:w="1620" w:type="dxa"/>
            <w:shd w:val="clear" w:color="auto" w:fill="auto"/>
          </w:tcPr>
          <w:p w14:paraId="735B3B26" w14:textId="77777777" w:rsidR="00BB005F" w:rsidRPr="00326C2F" w:rsidRDefault="00BB005F" w:rsidP="00DC6BFD">
            <w:pPr>
              <w:tabs>
                <w:tab w:val="left" w:pos="4920"/>
              </w:tabs>
              <w:jc w:val="center"/>
              <w:rPr>
                <w:rFonts w:ascii="Arial" w:hAnsi="Arial" w:cs="Arial"/>
                <w:b/>
                <w:sz w:val="18"/>
                <w:szCs w:val="18"/>
              </w:rPr>
            </w:pPr>
          </w:p>
        </w:tc>
        <w:tc>
          <w:tcPr>
            <w:tcW w:w="900" w:type="dxa"/>
            <w:shd w:val="clear" w:color="auto" w:fill="auto"/>
          </w:tcPr>
          <w:p w14:paraId="3539C1CE" w14:textId="77777777" w:rsidR="00BB005F" w:rsidRPr="00326C2F" w:rsidRDefault="00BB005F" w:rsidP="00DC6BFD">
            <w:pPr>
              <w:tabs>
                <w:tab w:val="left" w:pos="4920"/>
              </w:tabs>
              <w:jc w:val="center"/>
              <w:rPr>
                <w:rFonts w:ascii="Arial" w:hAnsi="Arial" w:cs="Arial"/>
                <w:b/>
                <w:sz w:val="18"/>
                <w:szCs w:val="18"/>
              </w:rPr>
            </w:pPr>
          </w:p>
        </w:tc>
      </w:tr>
      <w:tr w:rsidR="00BB005F" w:rsidRPr="00457A62" w14:paraId="3BFAC029" w14:textId="03CCC8DE" w:rsidTr="0024500A">
        <w:trPr>
          <w:trHeight w:val="288"/>
        </w:trPr>
        <w:tc>
          <w:tcPr>
            <w:tcW w:w="1240" w:type="dxa"/>
            <w:vAlign w:val="center"/>
          </w:tcPr>
          <w:p w14:paraId="399D75B1" w14:textId="77777777" w:rsidR="00BB005F" w:rsidRPr="006A10DC" w:rsidRDefault="00BB005F" w:rsidP="00E55FE0">
            <w:pPr>
              <w:tabs>
                <w:tab w:val="left" w:pos="4920"/>
              </w:tabs>
              <w:jc w:val="center"/>
              <w:rPr>
                <w:rFonts w:ascii="Arial" w:hAnsi="Arial" w:cs="Arial"/>
                <w:sz w:val="18"/>
                <w:szCs w:val="18"/>
                <w:u w:val="single"/>
              </w:rPr>
            </w:pPr>
            <w:r w:rsidRPr="006A10DC">
              <w:rPr>
                <w:rFonts w:ascii="Arial" w:hAnsi="Arial" w:cs="Arial"/>
                <w:sz w:val="18"/>
                <w:szCs w:val="18"/>
                <w:u w:val="single"/>
              </w:rPr>
              <w:t>EP 4</w:t>
            </w:r>
          </w:p>
        </w:tc>
        <w:tc>
          <w:tcPr>
            <w:tcW w:w="4520" w:type="dxa"/>
          </w:tcPr>
          <w:p w14:paraId="57FD3E5E" w14:textId="77777777" w:rsidR="00BB005F" w:rsidRPr="00D56278" w:rsidRDefault="00BB005F" w:rsidP="00CA7DA9">
            <w:pPr>
              <w:tabs>
                <w:tab w:val="left" w:pos="4920"/>
              </w:tabs>
              <w:rPr>
                <w:rFonts w:ascii="Arial" w:hAnsi="Arial" w:cs="Arial"/>
                <w:color w:val="000000"/>
                <w:sz w:val="18"/>
                <w:szCs w:val="18"/>
                <w:u w:val="single"/>
                <w:shd w:val="clear" w:color="auto" w:fill="FFFFFF"/>
              </w:rPr>
            </w:pPr>
            <w:r w:rsidRPr="00AE58D3">
              <w:rPr>
                <w:rFonts w:ascii="Arial" w:hAnsi="Arial" w:cs="Arial"/>
                <w:color w:val="000000"/>
                <w:sz w:val="18"/>
                <w:szCs w:val="18"/>
                <w:u w:val="single"/>
              </w:rPr>
              <w:t>High-risk utility system</w:t>
            </w:r>
            <w:r w:rsidRPr="00D56278">
              <w:rPr>
                <w:rFonts w:ascii="Arial" w:hAnsi="Arial" w:cs="Arial"/>
                <w:color w:val="000000"/>
                <w:sz w:val="18"/>
                <w:szCs w:val="18"/>
                <w:u w:val="single"/>
                <w:shd w:val="clear" w:color="auto" w:fill="FFFFFF"/>
              </w:rPr>
              <w:t xml:space="preserve"> components on the inventory</w:t>
            </w:r>
            <w:r>
              <w:rPr>
                <w:rFonts w:ascii="Arial" w:hAnsi="Arial" w:cs="Arial"/>
                <w:color w:val="000000"/>
                <w:sz w:val="18"/>
                <w:szCs w:val="18"/>
                <w:u w:val="single"/>
                <w:shd w:val="clear" w:color="auto" w:fill="FFFFFF"/>
              </w:rPr>
              <w:t xml:space="preserve"> with c</w:t>
            </w:r>
            <w:r w:rsidRPr="00D56278">
              <w:rPr>
                <w:rFonts w:ascii="Arial" w:hAnsi="Arial" w:cs="Arial"/>
                <w:color w:val="000000"/>
                <w:sz w:val="18"/>
                <w:szCs w:val="18"/>
                <w:u w:val="single"/>
                <w:shd w:val="clear" w:color="auto" w:fill="FFFFFF"/>
              </w:rPr>
              <w:t xml:space="preserve">ompletion date and results of </w:t>
            </w:r>
            <w:r>
              <w:rPr>
                <w:rFonts w:ascii="Arial" w:hAnsi="Arial" w:cs="Arial"/>
                <w:color w:val="000000"/>
                <w:sz w:val="18"/>
                <w:szCs w:val="18"/>
                <w:u w:val="single"/>
                <w:shd w:val="clear" w:color="auto" w:fill="FFFFFF"/>
              </w:rPr>
              <w:t xml:space="preserve">activities </w:t>
            </w:r>
            <w:r w:rsidRPr="00D56278">
              <w:rPr>
                <w:rFonts w:ascii="Arial" w:hAnsi="Arial" w:cs="Arial"/>
                <w:color w:val="000000"/>
                <w:sz w:val="18"/>
                <w:szCs w:val="18"/>
                <w:u w:val="single"/>
                <w:shd w:val="clear" w:color="auto" w:fill="FFFFFF"/>
              </w:rPr>
              <w:t>documented</w:t>
            </w:r>
          </w:p>
          <w:p w14:paraId="294E7CF5" w14:textId="77777777" w:rsidR="00BB005F" w:rsidRPr="00D56278" w:rsidRDefault="00BB005F" w:rsidP="00CA7DA9">
            <w:pPr>
              <w:tabs>
                <w:tab w:val="left" w:pos="4920"/>
              </w:tabs>
              <w:rPr>
                <w:rFonts w:ascii="Arial" w:hAnsi="Arial" w:cs="Arial"/>
                <w:color w:val="000000"/>
                <w:sz w:val="18"/>
                <w:szCs w:val="18"/>
                <w:u w:val="single"/>
                <w:shd w:val="clear" w:color="auto" w:fill="FFFFFF"/>
              </w:rPr>
            </w:pPr>
            <w:r w:rsidRPr="00D56278">
              <w:rPr>
                <w:rFonts w:ascii="Arial" w:hAnsi="Arial" w:cs="Arial"/>
                <w:color w:val="000000"/>
                <w:sz w:val="18"/>
                <w:szCs w:val="18"/>
                <w:u w:val="single"/>
              </w:rPr>
              <w:br/>
            </w:r>
            <w:r w:rsidRPr="00D56278">
              <w:rPr>
                <w:rFonts w:ascii="Arial" w:hAnsi="Arial" w:cs="Arial"/>
                <w:color w:val="000000"/>
                <w:sz w:val="18"/>
                <w:szCs w:val="18"/>
                <w:u w:val="single"/>
                <w:shd w:val="clear" w:color="auto" w:fill="FFFFFF"/>
              </w:rPr>
              <w:t>Note 1: A high-risk utility system includes components for which there is a risk of serious injury or even death to a patient or staff member should it fail, which includes life-support equipment</w:t>
            </w:r>
            <w:r>
              <w:rPr>
                <w:rFonts w:ascii="Arial" w:hAnsi="Arial" w:cs="Arial"/>
                <w:color w:val="000000"/>
                <w:sz w:val="18"/>
                <w:szCs w:val="18"/>
                <w:u w:val="single"/>
                <w:shd w:val="clear" w:color="auto" w:fill="FFFFFF"/>
              </w:rPr>
              <w:t>.</w:t>
            </w:r>
            <w:r w:rsidRPr="00D56278">
              <w:rPr>
                <w:rFonts w:ascii="Arial" w:hAnsi="Arial" w:cs="Arial"/>
                <w:color w:val="000000"/>
                <w:sz w:val="18"/>
                <w:szCs w:val="18"/>
                <w:u w:val="single"/>
              </w:rPr>
              <w:br/>
            </w:r>
          </w:p>
          <w:p w14:paraId="431C908E" w14:textId="77777777" w:rsidR="00BB005F" w:rsidRPr="00D56278" w:rsidRDefault="00BB005F" w:rsidP="00D56278">
            <w:pPr>
              <w:tabs>
                <w:tab w:val="left" w:pos="4920"/>
              </w:tabs>
              <w:rPr>
                <w:rFonts w:ascii="Arial" w:hAnsi="Arial" w:cs="Arial"/>
                <w:color w:val="000000"/>
                <w:sz w:val="18"/>
                <w:szCs w:val="18"/>
                <w:u w:val="single"/>
                <w:shd w:val="clear" w:color="auto" w:fill="FFFFFF"/>
              </w:rPr>
            </w:pPr>
            <w:r w:rsidRPr="00D56278">
              <w:rPr>
                <w:rFonts w:ascii="Arial" w:hAnsi="Arial" w:cs="Arial"/>
                <w:color w:val="000000"/>
                <w:sz w:val="18"/>
                <w:szCs w:val="18"/>
                <w:u w:val="single"/>
                <w:shd w:val="clear" w:color="auto" w:fill="FFFFFF"/>
              </w:rPr>
              <w:t>Note 2: Required activities and associated frequencies for maintaining, inspecting, and testing of utility systems components completed in accordance with manufacturers’ recommendations must have a 100% completion rate</w:t>
            </w:r>
            <w:r>
              <w:rPr>
                <w:rFonts w:ascii="Arial" w:hAnsi="Arial" w:cs="Arial"/>
                <w:color w:val="000000"/>
                <w:sz w:val="18"/>
                <w:szCs w:val="18"/>
                <w:u w:val="single"/>
                <w:shd w:val="clear" w:color="auto" w:fill="FFFFFF"/>
              </w:rPr>
              <w:t>.</w:t>
            </w:r>
            <w:r w:rsidRPr="00D56278">
              <w:rPr>
                <w:rFonts w:ascii="Arial" w:hAnsi="Arial" w:cs="Arial"/>
                <w:color w:val="000000"/>
                <w:sz w:val="18"/>
                <w:szCs w:val="18"/>
                <w:u w:val="single"/>
              </w:rPr>
              <w:br/>
            </w:r>
          </w:p>
          <w:p w14:paraId="39E2715A" w14:textId="77777777" w:rsidR="00BB005F" w:rsidRDefault="00BB005F" w:rsidP="00D56278">
            <w:pPr>
              <w:tabs>
                <w:tab w:val="left" w:pos="4920"/>
              </w:tabs>
              <w:rPr>
                <w:rFonts w:ascii="Arial" w:hAnsi="Arial" w:cs="Arial"/>
                <w:color w:val="000000"/>
                <w:sz w:val="18"/>
                <w:szCs w:val="18"/>
                <w:u w:val="single"/>
                <w:shd w:val="clear" w:color="auto" w:fill="FFFFFF"/>
              </w:rPr>
            </w:pPr>
            <w:r w:rsidRPr="00D56278">
              <w:rPr>
                <w:rFonts w:ascii="Arial" w:hAnsi="Arial" w:cs="Arial"/>
                <w:color w:val="000000"/>
                <w:sz w:val="18"/>
                <w:szCs w:val="18"/>
                <w:u w:val="single"/>
                <w:shd w:val="clear" w:color="auto" w:fill="FFFFFF"/>
              </w:rPr>
              <w:t>Note 3: Scheduled maintenance activities for high-risk utility systems components in an alternative equipment maintenance (AEM) program inventory must have a 100% completion rate</w:t>
            </w:r>
            <w:r>
              <w:rPr>
                <w:rFonts w:ascii="Arial" w:hAnsi="Arial" w:cs="Arial"/>
                <w:color w:val="000000"/>
                <w:sz w:val="18"/>
                <w:szCs w:val="18"/>
                <w:u w:val="single"/>
                <w:shd w:val="clear" w:color="auto" w:fill="FFFFFF"/>
              </w:rPr>
              <w:t>.</w:t>
            </w:r>
          </w:p>
          <w:p w14:paraId="3F235466" w14:textId="77777777" w:rsidR="00BB005F" w:rsidRPr="00D56278" w:rsidRDefault="00BB005F" w:rsidP="00D56278">
            <w:pPr>
              <w:tabs>
                <w:tab w:val="left" w:pos="4920"/>
              </w:tabs>
              <w:rPr>
                <w:rFonts w:ascii="Arial" w:hAnsi="Arial" w:cs="Arial"/>
                <w:color w:val="000000"/>
                <w:sz w:val="18"/>
                <w:szCs w:val="18"/>
                <w:shd w:val="clear" w:color="auto" w:fill="FFFFFF"/>
              </w:rPr>
            </w:pPr>
          </w:p>
        </w:tc>
        <w:tc>
          <w:tcPr>
            <w:tcW w:w="1620" w:type="dxa"/>
          </w:tcPr>
          <w:p w14:paraId="7217E39F" w14:textId="3442F7C0" w:rsidR="00BB005F" w:rsidRDefault="005A08E4" w:rsidP="00E55FE0">
            <w:pPr>
              <w:tabs>
                <w:tab w:val="left" w:pos="4920"/>
              </w:tabs>
              <w:rPr>
                <w:rFonts w:ascii="Arial" w:hAnsi="Arial" w:cs="Arial"/>
                <w:sz w:val="18"/>
                <w:szCs w:val="18"/>
              </w:rPr>
            </w:pPr>
            <w:r>
              <w:rPr>
                <w:rFonts w:ascii="Arial" w:hAnsi="Arial" w:cs="Arial"/>
                <w:sz w:val="18"/>
                <w:szCs w:val="18"/>
              </w:rPr>
              <w:t>Per OEM or AEM procedures</w:t>
            </w:r>
          </w:p>
        </w:tc>
        <w:tc>
          <w:tcPr>
            <w:tcW w:w="4500" w:type="dxa"/>
          </w:tcPr>
          <w:p w14:paraId="4969AA91" w14:textId="760327B9" w:rsidR="00BB005F" w:rsidRPr="00457A62" w:rsidRDefault="00BB005F" w:rsidP="00E55FE0">
            <w:pPr>
              <w:tabs>
                <w:tab w:val="left" w:pos="4920"/>
              </w:tabs>
              <w:rPr>
                <w:rFonts w:ascii="Arial" w:hAnsi="Arial" w:cs="Arial"/>
                <w:sz w:val="18"/>
                <w:szCs w:val="18"/>
              </w:rPr>
            </w:pPr>
            <w:r>
              <w:rPr>
                <w:rFonts w:ascii="Arial" w:hAnsi="Arial" w:cs="Arial"/>
                <w:sz w:val="18"/>
                <w:szCs w:val="18"/>
              </w:rPr>
              <w:t>No deferment</w:t>
            </w:r>
          </w:p>
        </w:tc>
        <w:tc>
          <w:tcPr>
            <w:tcW w:w="1620" w:type="dxa"/>
          </w:tcPr>
          <w:p w14:paraId="34F42576" w14:textId="77777777" w:rsidR="002F5187" w:rsidRDefault="002F5187" w:rsidP="002F5187">
            <w:pPr>
              <w:tabs>
                <w:tab w:val="left" w:pos="4920"/>
              </w:tabs>
              <w:rPr>
                <w:rFonts w:ascii="Arial" w:hAnsi="Arial" w:cs="Arial"/>
                <w:sz w:val="18"/>
                <w:szCs w:val="18"/>
              </w:rPr>
            </w:pPr>
            <w:r>
              <w:rPr>
                <w:rFonts w:ascii="Arial" w:hAnsi="Arial" w:cs="Arial"/>
                <w:sz w:val="18"/>
                <w:szCs w:val="18"/>
              </w:rPr>
              <w:t>482.41(d)(2)</w:t>
            </w:r>
          </w:p>
          <w:p w14:paraId="2571E9B8" w14:textId="77777777" w:rsidR="00BB005F" w:rsidRDefault="00BB005F" w:rsidP="00E55FE0">
            <w:pPr>
              <w:tabs>
                <w:tab w:val="left" w:pos="4920"/>
              </w:tabs>
              <w:rPr>
                <w:rFonts w:ascii="Arial" w:hAnsi="Arial" w:cs="Arial"/>
                <w:sz w:val="18"/>
                <w:szCs w:val="18"/>
              </w:rPr>
            </w:pPr>
          </w:p>
        </w:tc>
        <w:tc>
          <w:tcPr>
            <w:tcW w:w="900" w:type="dxa"/>
          </w:tcPr>
          <w:p w14:paraId="54DDCB2B" w14:textId="77777777" w:rsidR="00BB005F" w:rsidRDefault="00474904" w:rsidP="00E55FE0">
            <w:pPr>
              <w:tabs>
                <w:tab w:val="left" w:pos="4920"/>
              </w:tabs>
              <w:rPr>
                <w:rFonts w:ascii="Arial" w:hAnsi="Arial" w:cs="Arial"/>
                <w:sz w:val="18"/>
                <w:szCs w:val="18"/>
              </w:rPr>
            </w:pPr>
            <w:r>
              <w:rPr>
                <w:rFonts w:ascii="Arial" w:hAnsi="Arial" w:cs="Arial"/>
                <w:sz w:val="18"/>
                <w:szCs w:val="18"/>
              </w:rPr>
              <w:t>K-915</w:t>
            </w:r>
          </w:p>
          <w:p w14:paraId="624295A2" w14:textId="345CD12A" w:rsidR="00474904" w:rsidRDefault="00474904" w:rsidP="00E55FE0">
            <w:pPr>
              <w:tabs>
                <w:tab w:val="left" w:pos="4920"/>
              </w:tabs>
              <w:rPr>
                <w:rFonts w:ascii="Arial" w:hAnsi="Arial" w:cs="Arial"/>
                <w:sz w:val="18"/>
                <w:szCs w:val="18"/>
              </w:rPr>
            </w:pPr>
            <w:r>
              <w:rPr>
                <w:rFonts w:ascii="Arial" w:hAnsi="Arial" w:cs="Arial"/>
                <w:sz w:val="18"/>
                <w:szCs w:val="18"/>
              </w:rPr>
              <w:t>K-921</w:t>
            </w:r>
          </w:p>
        </w:tc>
      </w:tr>
      <w:tr w:rsidR="00BB005F" w:rsidRPr="00457A62" w14:paraId="5C8B2613" w14:textId="2F734F67" w:rsidTr="0024500A">
        <w:trPr>
          <w:trHeight w:val="288"/>
        </w:trPr>
        <w:tc>
          <w:tcPr>
            <w:tcW w:w="1240" w:type="dxa"/>
            <w:vAlign w:val="center"/>
          </w:tcPr>
          <w:p w14:paraId="1DAAAB7B" w14:textId="77777777" w:rsidR="00BB005F" w:rsidRPr="006A10DC" w:rsidRDefault="00BB005F" w:rsidP="00E55FE0">
            <w:pPr>
              <w:tabs>
                <w:tab w:val="left" w:pos="4920"/>
              </w:tabs>
              <w:jc w:val="center"/>
              <w:rPr>
                <w:rFonts w:ascii="Arial" w:hAnsi="Arial" w:cs="Arial"/>
                <w:sz w:val="18"/>
                <w:szCs w:val="18"/>
                <w:u w:val="single"/>
              </w:rPr>
            </w:pPr>
            <w:r w:rsidRPr="006A10DC">
              <w:rPr>
                <w:rFonts w:ascii="Arial" w:hAnsi="Arial" w:cs="Arial"/>
                <w:sz w:val="18"/>
                <w:szCs w:val="18"/>
                <w:u w:val="single"/>
              </w:rPr>
              <w:t>EP 5</w:t>
            </w:r>
          </w:p>
        </w:tc>
        <w:tc>
          <w:tcPr>
            <w:tcW w:w="4520" w:type="dxa"/>
          </w:tcPr>
          <w:p w14:paraId="69A24DF7" w14:textId="77777777" w:rsidR="00BB005F" w:rsidRPr="00CA7DA9" w:rsidRDefault="00BB005F" w:rsidP="00D56278">
            <w:pPr>
              <w:tabs>
                <w:tab w:val="left" w:pos="4920"/>
              </w:tabs>
              <w:rPr>
                <w:rFonts w:ascii="Arial" w:hAnsi="Arial" w:cs="Arial"/>
                <w:color w:val="000000"/>
                <w:sz w:val="18"/>
                <w:szCs w:val="18"/>
                <w:u w:val="single"/>
                <w:shd w:val="clear" w:color="auto" w:fill="F3F3F3"/>
              </w:rPr>
            </w:pPr>
            <w:r w:rsidRPr="00AE58D3">
              <w:rPr>
                <w:rFonts w:ascii="Arial" w:hAnsi="Arial" w:cs="Arial"/>
                <w:color w:val="000000"/>
                <w:sz w:val="18"/>
                <w:szCs w:val="18"/>
                <w:u w:val="single"/>
              </w:rPr>
              <w:t>Infection control utility system components on the inventory with  completion date and results of activities documented</w:t>
            </w:r>
          </w:p>
          <w:p w14:paraId="1295EACE" w14:textId="77777777" w:rsidR="00BB005F" w:rsidRPr="00CA7DA9" w:rsidRDefault="00BB005F" w:rsidP="00D56278">
            <w:pPr>
              <w:tabs>
                <w:tab w:val="left" w:pos="4920"/>
              </w:tabs>
              <w:rPr>
                <w:rFonts w:ascii="Arial" w:hAnsi="Arial" w:cs="Arial"/>
                <w:color w:val="000000"/>
                <w:sz w:val="18"/>
                <w:szCs w:val="18"/>
                <w:u w:val="single"/>
                <w:shd w:val="clear" w:color="auto" w:fill="F3F3F3"/>
              </w:rPr>
            </w:pPr>
            <w:r w:rsidRPr="00CA7DA9">
              <w:rPr>
                <w:rFonts w:ascii="Arial" w:hAnsi="Arial" w:cs="Arial"/>
                <w:color w:val="000000"/>
                <w:sz w:val="18"/>
                <w:szCs w:val="18"/>
                <w:u w:val="single"/>
              </w:rPr>
              <w:br/>
            </w:r>
            <w:r w:rsidRPr="00AE58D3">
              <w:rPr>
                <w:rFonts w:ascii="Arial" w:hAnsi="Arial" w:cs="Arial"/>
                <w:color w:val="000000"/>
                <w:sz w:val="18"/>
                <w:szCs w:val="18"/>
                <w:u w:val="single"/>
              </w:rPr>
              <w:t>Note 1: Required activities and associated frequencies for maintaining, inspecting, and</w:t>
            </w:r>
            <w:r w:rsidRPr="00CA7DA9">
              <w:rPr>
                <w:rFonts w:ascii="Arial" w:hAnsi="Arial" w:cs="Arial"/>
                <w:color w:val="000000"/>
                <w:sz w:val="18"/>
                <w:szCs w:val="18"/>
                <w:u w:val="single"/>
                <w:shd w:val="clear" w:color="auto" w:fill="F3F3F3"/>
              </w:rPr>
              <w:t xml:space="preserve"> </w:t>
            </w:r>
            <w:r w:rsidRPr="00AE58D3">
              <w:rPr>
                <w:rFonts w:ascii="Arial" w:hAnsi="Arial" w:cs="Arial"/>
                <w:color w:val="000000"/>
                <w:sz w:val="18"/>
                <w:szCs w:val="18"/>
                <w:u w:val="single"/>
              </w:rPr>
              <w:t>testing of utility systems components completed in accordance with manufacturers’ recommendations must have a 100% completion rate.</w:t>
            </w:r>
          </w:p>
          <w:p w14:paraId="1C5D8DCC" w14:textId="77777777" w:rsidR="00BB005F" w:rsidRPr="00CA7DA9" w:rsidRDefault="00BB005F" w:rsidP="00D56278">
            <w:pPr>
              <w:tabs>
                <w:tab w:val="left" w:pos="4920"/>
              </w:tabs>
              <w:rPr>
                <w:rFonts w:ascii="Arial" w:hAnsi="Arial" w:cs="Arial"/>
                <w:color w:val="000000"/>
                <w:sz w:val="18"/>
                <w:szCs w:val="18"/>
                <w:u w:val="single"/>
                <w:shd w:val="clear" w:color="auto" w:fill="F3F3F3"/>
              </w:rPr>
            </w:pPr>
            <w:r w:rsidRPr="00CA7DA9">
              <w:rPr>
                <w:rFonts w:ascii="Arial" w:hAnsi="Arial" w:cs="Arial"/>
                <w:color w:val="000000"/>
                <w:sz w:val="18"/>
                <w:szCs w:val="18"/>
                <w:u w:val="single"/>
              </w:rPr>
              <w:br/>
            </w:r>
            <w:r w:rsidRPr="00AE58D3">
              <w:rPr>
                <w:rFonts w:ascii="Arial" w:hAnsi="Arial" w:cs="Arial"/>
                <w:color w:val="000000"/>
                <w:sz w:val="18"/>
                <w:szCs w:val="18"/>
                <w:u w:val="single"/>
              </w:rPr>
              <w:t>Note 2: Scheduled maintenance activities for infection control utility systems components in an alternative equipment maintenance (AEM) program inventory must have a 100% completion rate.</w:t>
            </w:r>
          </w:p>
          <w:p w14:paraId="4C157DFC" w14:textId="77777777" w:rsidR="00BB005F" w:rsidRPr="00D56278" w:rsidRDefault="00BB005F" w:rsidP="00D56278">
            <w:pPr>
              <w:tabs>
                <w:tab w:val="left" w:pos="4920"/>
              </w:tabs>
              <w:rPr>
                <w:rFonts w:ascii="Arial" w:hAnsi="Arial" w:cs="Arial"/>
                <w:sz w:val="18"/>
                <w:szCs w:val="18"/>
              </w:rPr>
            </w:pPr>
          </w:p>
        </w:tc>
        <w:tc>
          <w:tcPr>
            <w:tcW w:w="1620" w:type="dxa"/>
          </w:tcPr>
          <w:p w14:paraId="7FB06057" w14:textId="08275C8A" w:rsidR="00BB005F" w:rsidRDefault="005A08E4" w:rsidP="00E55FE0">
            <w:pPr>
              <w:tabs>
                <w:tab w:val="left" w:pos="4920"/>
              </w:tabs>
              <w:rPr>
                <w:rFonts w:ascii="Arial" w:hAnsi="Arial" w:cs="Arial"/>
                <w:sz w:val="18"/>
                <w:szCs w:val="18"/>
              </w:rPr>
            </w:pPr>
            <w:r>
              <w:rPr>
                <w:rFonts w:ascii="Arial" w:hAnsi="Arial" w:cs="Arial"/>
                <w:sz w:val="18"/>
                <w:szCs w:val="18"/>
              </w:rPr>
              <w:lastRenderedPageBreak/>
              <w:t>Per OEM or AEM procedures</w:t>
            </w:r>
          </w:p>
        </w:tc>
        <w:tc>
          <w:tcPr>
            <w:tcW w:w="4500" w:type="dxa"/>
          </w:tcPr>
          <w:p w14:paraId="6F8F1332" w14:textId="1984334A" w:rsidR="00BB005F" w:rsidRPr="00457A62" w:rsidRDefault="00BB005F" w:rsidP="00E55FE0">
            <w:pPr>
              <w:tabs>
                <w:tab w:val="left" w:pos="4920"/>
              </w:tabs>
              <w:rPr>
                <w:rFonts w:ascii="Arial" w:hAnsi="Arial" w:cs="Arial"/>
                <w:sz w:val="18"/>
                <w:szCs w:val="18"/>
              </w:rPr>
            </w:pPr>
            <w:r>
              <w:rPr>
                <w:rFonts w:ascii="Arial" w:hAnsi="Arial" w:cs="Arial"/>
                <w:sz w:val="18"/>
                <w:szCs w:val="18"/>
              </w:rPr>
              <w:t>No deferment</w:t>
            </w:r>
          </w:p>
        </w:tc>
        <w:tc>
          <w:tcPr>
            <w:tcW w:w="1620" w:type="dxa"/>
          </w:tcPr>
          <w:p w14:paraId="154DEF98" w14:textId="77777777" w:rsidR="002F5187" w:rsidRDefault="002F5187" w:rsidP="002F5187">
            <w:pPr>
              <w:tabs>
                <w:tab w:val="left" w:pos="4920"/>
              </w:tabs>
              <w:rPr>
                <w:rFonts w:ascii="Arial" w:hAnsi="Arial" w:cs="Arial"/>
                <w:sz w:val="18"/>
                <w:szCs w:val="18"/>
              </w:rPr>
            </w:pPr>
            <w:r>
              <w:rPr>
                <w:rFonts w:ascii="Arial" w:hAnsi="Arial" w:cs="Arial"/>
                <w:sz w:val="18"/>
                <w:szCs w:val="18"/>
              </w:rPr>
              <w:t>482.41(d)(2)</w:t>
            </w:r>
          </w:p>
          <w:p w14:paraId="4D9B6C08" w14:textId="6EFBC270" w:rsidR="002F5187" w:rsidRDefault="002F5187" w:rsidP="00E55FE0">
            <w:pPr>
              <w:tabs>
                <w:tab w:val="left" w:pos="4920"/>
              </w:tabs>
              <w:rPr>
                <w:rFonts w:ascii="Arial" w:hAnsi="Arial" w:cs="Arial"/>
                <w:sz w:val="18"/>
                <w:szCs w:val="18"/>
              </w:rPr>
            </w:pPr>
            <w:r>
              <w:rPr>
                <w:rFonts w:ascii="Arial" w:hAnsi="Arial" w:cs="Arial"/>
                <w:sz w:val="18"/>
                <w:szCs w:val="18"/>
              </w:rPr>
              <w:t>482.41</w:t>
            </w:r>
          </w:p>
        </w:tc>
        <w:tc>
          <w:tcPr>
            <w:tcW w:w="900" w:type="dxa"/>
          </w:tcPr>
          <w:p w14:paraId="75B9FD4E" w14:textId="14C73FCA" w:rsidR="00BB005F" w:rsidRDefault="00474904" w:rsidP="00E55FE0">
            <w:pPr>
              <w:tabs>
                <w:tab w:val="left" w:pos="4920"/>
              </w:tabs>
              <w:rPr>
                <w:rFonts w:ascii="Arial" w:hAnsi="Arial" w:cs="Arial"/>
                <w:sz w:val="18"/>
                <w:szCs w:val="18"/>
              </w:rPr>
            </w:pPr>
            <w:r>
              <w:rPr>
                <w:rFonts w:ascii="Arial" w:hAnsi="Arial" w:cs="Arial"/>
                <w:sz w:val="18"/>
                <w:szCs w:val="18"/>
              </w:rPr>
              <w:t>K-921</w:t>
            </w:r>
          </w:p>
        </w:tc>
      </w:tr>
      <w:tr w:rsidR="00BB005F" w:rsidRPr="00457A62" w14:paraId="2D742D93" w14:textId="7B377FD6" w:rsidTr="0024500A">
        <w:trPr>
          <w:trHeight w:val="288"/>
        </w:trPr>
        <w:tc>
          <w:tcPr>
            <w:tcW w:w="1240" w:type="dxa"/>
            <w:vAlign w:val="center"/>
          </w:tcPr>
          <w:p w14:paraId="6140A082" w14:textId="77777777" w:rsidR="00BB005F" w:rsidRPr="006A10DC" w:rsidRDefault="00BB005F" w:rsidP="0061417C">
            <w:pPr>
              <w:tabs>
                <w:tab w:val="left" w:pos="4920"/>
              </w:tabs>
              <w:jc w:val="center"/>
              <w:rPr>
                <w:rFonts w:ascii="Arial" w:hAnsi="Arial" w:cs="Arial"/>
                <w:sz w:val="18"/>
                <w:szCs w:val="18"/>
                <w:u w:val="single"/>
              </w:rPr>
            </w:pPr>
            <w:r w:rsidRPr="006A10DC">
              <w:rPr>
                <w:rFonts w:ascii="Arial" w:hAnsi="Arial" w:cs="Arial"/>
                <w:sz w:val="18"/>
                <w:szCs w:val="18"/>
                <w:u w:val="single"/>
              </w:rPr>
              <w:t>EP 6</w:t>
            </w:r>
          </w:p>
        </w:tc>
        <w:tc>
          <w:tcPr>
            <w:tcW w:w="4520" w:type="dxa"/>
          </w:tcPr>
          <w:p w14:paraId="6D217D3B" w14:textId="77777777" w:rsidR="00BB005F" w:rsidRPr="00CA7DA9" w:rsidRDefault="00BB005F" w:rsidP="0061417C">
            <w:pPr>
              <w:tabs>
                <w:tab w:val="left" w:pos="4920"/>
              </w:tabs>
              <w:rPr>
                <w:rFonts w:ascii="Arial" w:hAnsi="Arial" w:cs="Arial"/>
                <w:color w:val="000000"/>
                <w:sz w:val="18"/>
                <w:szCs w:val="18"/>
                <w:u w:val="single"/>
                <w:shd w:val="clear" w:color="auto" w:fill="FFFFFF"/>
              </w:rPr>
            </w:pPr>
            <w:r w:rsidRPr="00CA7DA9">
              <w:rPr>
                <w:rFonts w:ascii="Arial" w:hAnsi="Arial" w:cs="Arial"/>
                <w:color w:val="000000"/>
                <w:sz w:val="18"/>
                <w:szCs w:val="18"/>
                <w:u w:val="single"/>
                <w:shd w:val="clear" w:color="auto" w:fill="FFFFFF"/>
              </w:rPr>
              <w:t>Non-high-risk utility system components on the inventory with completion date and results of activities documented</w:t>
            </w:r>
          </w:p>
          <w:p w14:paraId="38CE3C4A" w14:textId="77777777" w:rsidR="00BB005F" w:rsidRPr="00CA7DA9" w:rsidRDefault="00BB005F" w:rsidP="0061417C">
            <w:pPr>
              <w:tabs>
                <w:tab w:val="left" w:pos="4920"/>
              </w:tabs>
              <w:rPr>
                <w:rFonts w:ascii="Arial" w:hAnsi="Arial" w:cs="Arial"/>
                <w:sz w:val="18"/>
                <w:szCs w:val="18"/>
              </w:rPr>
            </w:pPr>
            <w:r w:rsidRPr="00CA7DA9">
              <w:rPr>
                <w:rFonts w:ascii="Arial" w:hAnsi="Arial" w:cs="Arial"/>
                <w:color w:val="000000"/>
                <w:sz w:val="18"/>
                <w:szCs w:val="18"/>
                <w:u w:val="single"/>
              </w:rPr>
              <w:br/>
            </w:r>
            <w:r w:rsidRPr="00CA7DA9">
              <w:rPr>
                <w:rFonts w:ascii="Arial" w:hAnsi="Arial" w:cs="Arial"/>
                <w:color w:val="000000"/>
                <w:sz w:val="18"/>
                <w:szCs w:val="18"/>
                <w:u w:val="single"/>
                <w:shd w:val="clear" w:color="auto" w:fill="FFFFFF"/>
              </w:rPr>
              <w:t>Note: Scheduled maintenance activities for non-high-risk utility systems components in an alternative equipment maintenance (AEM) program inventory must have a 100% completion rate.  AEM frequency is determined by the hospital AEM program.</w:t>
            </w:r>
          </w:p>
        </w:tc>
        <w:tc>
          <w:tcPr>
            <w:tcW w:w="1620" w:type="dxa"/>
          </w:tcPr>
          <w:p w14:paraId="69FC1463" w14:textId="6915E12A" w:rsidR="00BB005F" w:rsidRDefault="005A08E4" w:rsidP="0061417C">
            <w:pPr>
              <w:tabs>
                <w:tab w:val="left" w:pos="4920"/>
              </w:tabs>
              <w:rPr>
                <w:rFonts w:ascii="Arial" w:hAnsi="Arial" w:cs="Arial"/>
                <w:sz w:val="18"/>
                <w:szCs w:val="18"/>
              </w:rPr>
            </w:pPr>
            <w:r>
              <w:rPr>
                <w:rFonts w:ascii="Arial" w:hAnsi="Arial" w:cs="Arial"/>
                <w:sz w:val="18"/>
                <w:szCs w:val="18"/>
              </w:rPr>
              <w:t>Per OEM or AEM procedures</w:t>
            </w:r>
          </w:p>
        </w:tc>
        <w:tc>
          <w:tcPr>
            <w:tcW w:w="4500" w:type="dxa"/>
          </w:tcPr>
          <w:p w14:paraId="5AEBC676" w14:textId="2C6CEE3B" w:rsidR="00BB005F" w:rsidRDefault="00BB005F" w:rsidP="0061417C">
            <w:pPr>
              <w:tabs>
                <w:tab w:val="left" w:pos="4920"/>
              </w:tabs>
              <w:rPr>
                <w:rFonts w:ascii="Arial" w:hAnsi="Arial" w:cs="Arial"/>
                <w:sz w:val="18"/>
                <w:szCs w:val="18"/>
              </w:rPr>
            </w:pPr>
            <w:r>
              <w:rPr>
                <w:rFonts w:ascii="Arial" w:hAnsi="Arial" w:cs="Arial"/>
                <w:sz w:val="18"/>
                <w:szCs w:val="18"/>
              </w:rPr>
              <w:t>If testing/inspection/maintenance was due during SOE, add 60-day grace period after lifting SOE</w:t>
            </w:r>
          </w:p>
        </w:tc>
        <w:tc>
          <w:tcPr>
            <w:tcW w:w="1620" w:type="dxa"/>
          </w:tcPr>
          <w:p w14:paraId="4B5F3627" w14:textId="77777777" w:rsidR="002F5187" w:rsidRDefault="002F5187" w:rsidP="002F5187">
            <w:pPr>
              <w:tabs>
                <w:tab w:val="left" w:pos="4920"/>
              </w:tabs>
              <w:rPr>
                <w:rFonts w:ascii="Arial" w:hAnsi="Arial" w:cs="Arial"/>
                <w:sz w:val="18"/>
                <w:szCs w:val="18"/>
              </w:rPr>
            </w:pPr>
            <w:r>
              <w:rPr>
                <w:rFonts w:ascii="Arial" w:hAnsi="Arial" w:cs="Arial"/>
                <w:sz w:val="18"/>
                <w:szCs w:val="18"/>
              </w:rPr>
              <w:t>482.41(d)(2)</w:t>
            </w:r>
          </w:p>
          <w:p w14:paraId="493F5CFF" w14:textId="77777777" w:rsidR="00BB005F" w:rsidRDefault="00BB005F" w:rsidP="0061417C">
            <w:pPr>
              <w:tabs>
                <w:tab w:val="left" w:pos="4920"/>
              </w:tabs>
              <w:rPr>
                <w:rFonts w:ascii="Arial" w:hAnsi="Arial" w:cs="Arial"/>
                <w:sz w:val="18"/>
                <w:szCs w:val="18"/>
              </w:rPr>
            </w:pPr>
          </w:p>
        </w:tc>
        <w:tc>
          <w:tcPr>
            <w:tcW w:w="900" w:type="dxa"/>
          </w:tcPr>
          <w:p w14:paraId="1B30212A" w14:textId="77777777" w:rsidR="00BB005F" w:rsidRDefault="00BB005F" w:rsidP="0061417C">
            <w:pPr>
              <w:tabs>
                <w:tab w:val="left" w:pos="4920"/>
              </w:tabs>
              <w:rPr>
                <w:rFonts w:ascii="Arial" w:hAnsi="Arial" w:cs="Arial"/>
                <w:sz w:val="18"/>
                <w:szCs w:val="18"/>
              </w:rPr>
            </w:pPr>
          </w:p>
        </w:tc>
      </w:tr>
    </w:tbl>
    <w:p w14:paraId="66063E7D" w14:textId="5B990009" w:rsidR="0087090E" w:rsidRDefault="0087090E" w:rsidP="009B7EBB">
      <w:pPr>
        <w:tabs>
          <w:tab w:val="left" w:pos="4920"/>
        </w:tabs>
        <w:rPr>
          <w:rFonts w:ascii="Arial" w:hAnsi="Arial" w:cs="Arial"/>
          <w:sz w:val="18"/>
          <w:szCs w:val="18"/>
        </w:rPr>
      </w:pPr>
    </w:p>
    <w:p w14:paraId="17A343D2" w14:textId="49EC3819" w:rsidR="005E3704" w:rsidRDefault="005E3704" w:rsidP="009B7EBB">
      <w:pPr>
        <w:tabs>
          <w:tab w:val="left" w:pos="4920"/>
        </w:tabs>
        <w:rPr>
          <w:rFonts w:ascii="Arial" w:hAnsi="Arial" w:cs="Arial"/>
          <w:sz w:val="18"/>
          <w:szCs w:val="18"/>
        </w:rPr>
      </w:pPr>
      <w:r>
        <w:rPr>
          <w:rFonts w:ascii="Arial" w:hAnsi="Arial" w:cs="Arial"/>
          <w:sz w:val="18"/>
          <w:szCs w:val="18"/>
        </w:rPr>
        <w:t>Below is ASHE’S Request</w:t>
      </w:r>
    </w:p>
    <w:p w14:paraId="1EED977A" w14:textId="77777777" w:rsidR="005E3704" w:rsidRDefault="005E3704" w:rsidP="009B7EBB">
      <w:pPr>
        <w:tabs>
          <w:tab w:val="left" w:pos="4920"/>
        </w:tabs>
        <w:rPr>
          <w:rFonts w:ascii="Arial" w:hAnsi="Arial" w:cs="Arial"/>
          <w:sz w:val="18"/>
          <w:szCs w:val="18"/>
        </w:rPr>
      </w:pPr>
    </w:p>
    <w:tbl>
      <w:tblPr>
        <w:tblStyle w:val="TableGrid"/>
        <w:tblW w:w="14395" w:type="dxa"/>
        <w:tblLayout w:type="fixed"/>
        <w:tblLook w:val="04A0" w:firstRow="1" w:lastRow="0" w:firstColumn="1" w:lastColumn="0" w:noHBand="0" w:noVBand="1"/>
      </w:tblPr>
      <w:tblGrid>
        <w:gridCol w:w="1204"/>
        <w:gridCol w:w="4551"/>
        <w:gridCol w:w="1620"/>
        <w:gridCol w:w="4500"/>
        <w:gridCol w:w="1620"/>
        <w:gridCol w:w="900"/>
      </w:tblGrid>
      <w:tr w:rsidR="00DC0855" w:rsidRPr="000E0E53" w14:paraId="3A65CBA6" w14:textId="2FB262F0" w:rsidTr="00DC0855">
        <w:trPr>
          <w:trHeight w:val="722"/>
          <w:tblHeader/>
        </w:trPr>
        <w:tc>
          <w:tcPr>
            <w:tcW w:w="1204" w:type="dxa"/>
            <w:tcBorders>
              <w:bottom w:val="single" w:sz="4" w:space="0" w:color="auto"/>
            </w:tcBorders>
            <w:vAlign w:val="center"/>
          </w:tcPr>
          <w:p w14:paraId="22553D60" w14:textId="76749D42" w:rsidR="00DC0855" w:rsidRPr="000E0E53" w:rsidRDefault="00DC0855" w:rsidP="005E3704">
            <w:pPr>
              <w:tabs>
                <w:tab w:val="left" w:pos="4920"/>
              </w:tabs>
              <w:rPr>
                <w:rFonts w:ascii="Arial" w:hAnsi="Arial" w:cs="Arial"/>
                <w:b/>
                <w:sz w:val="18"/>
                <w:szCs w:val="18"/>
              </w:rPr>
            </w:pPr>
            <w:r w:rsidRPr="000E0E53">
              <w:rPr>
                <w:rFonts w:ascii="Arial" w:hAnsi="Arial" w:cs="Arial"/>
                <w:b/>
                <w:sz w:val="18"/>
                <w:szCs w:val="18"/>
              </w:rPr>
              <w:t xml:space="preserve">STANDAD </w:t>
            </w:r>
            <w:r>
              <w:rPr>
                <w:rFonts w:ascii="Arial" w:hAnsi="Arial" w:cs="Arial"/>
                <w:b/>
                <w:sz w:val="18"/>
                <w:szCs w:val="18"/>
              </w:rPr>
              <w:t>–</w:t>
            </w:r>
            <w:r w:rsidRPr="000E0E53">
              <w:rPr>
                <w:rFonts w:ascii="Arial" w:hAnsi="Arial" w:cs="Arial"/>
                <w:b/>
                <w:sz w:val="18"/>
                <w:szCs w:val="18"/>
              </w:rPr>
              <w:t xml:space="preserve"> E</w:t>
            </w:r>
            <w:r w:rsidR="005E3704">
              <w:rPr>
                <w:rFonts w:ascii="Arial" w:hAnsi="Arial" w:cs="Arial"/>
                <w:b/>
                <w:sz w:val="18"/>
                <w:szCs w:val="18"/>
              </w:rPr>
              <w:t>P</w:t>
            </w:r>
            <w:r w:rsidRPr="000E0E53">
              <w:rPr>
                <w:rFonts w:ascii="Arial" w:hAnsi="Arial" w:cs="Arial"/>
                <w:b/>
                <w:sz w:val="18"/>
                <w:szCs w:val="18"/>
              </w:rPr>
              <w:t>s</w:t>
            </w:r>
          </w:p>
        </w:tc>
        <w:tc>
          <w:tcPr>
            <w:tcW w:w="4551" w:type="dxa"/>
            <w:tcBorders>
              <w:bottom w:val="single" w:sz="4" w:space="0" w:color="auto"/>
            </w:tcBorders>
            <w:vAlign w:val="center"/>
          </w:tcPr>
          <w:p w14:paraId="3B204412" w14:textId="77777777" w:rsidR="00DC0855" w:rsidRPr="000E0E53" w:rsidRDefault="00DC0855" w:rsidP="00DC0855">
            <w:pPr>
              <w:tabs>
                <w:tab w:val="left" w:pos="4920"/>
              </w:tabs>
              <w:jc w:val="center"/>
              <w:rPr>
                <w:rFonts w:ascii="Arial" w:hAnsi="Arial" w:cs="Arial"/>
                <w:b/>
                <w:sz w:val="18"/>
                <w:szCs w:val="18"/>
              </w:rPr>
            </w:pPr>
            <w:r w:rsidRPr="000E0E53">
              <w:rPr>
                <w:rFonts w:ascii="Arial" w:hAnsi="Arial" w:cs="Arial"/>
                <w:b/>
                <w:sz w:val="18"/>
                <w:szCs w:val="18"/>
              </w:rPr>
              <w:t>Document / Requirement</w:t>
            </w:r>
          </w:p>
        </w:tc>
        <w:tc>
          <w:tcPr>
            <w:tcW w:w="1620" w:type="dxa"/>
            <w:tcBorders>
              <w:bottom w:val="single" w:sz="4" w:space="0" w:color="auto"/>
            </w:tcBorders>
          </w:tcPr>
          <w:p w14:paraId="5BC8830C" w14:textId="77777777" w:rsidR="005E3704" w:rsidRDefault="005E3704" w:rsidP="005E3704">
            <w:pPr>
              <w:tabs>
                <w:tab w:val="left" w:pos="4920"/>
              </w:tabs>
              <w:jc w:val="center"/>
              <w:rPr>
                <w:rFonts w:ascii="Arial" w:hAnsi="Arial" w:cs="Arial"/>
                <w:b/>
                <w:sz w:val="18"/>
                <w:szCs w:val="18"/>
              </w:rPr>
            </w:pPr>
          </w:p>
          <w:p w14:paraId="25191AE9" w14:textId="36584B96" w:rsidR="005E3704" w:rsidRDefault="005E3704" w:rsidP="005E3704">
            <w:pPr>
              <w:tabs>
                <w:tab w:val="left" w:pos="4920"/>
              </w:tabs>
              <w:jc w:val="center"/>
              <w:rPr>
                <w:rFonts w:ascii="Arial" w:hAnsi="Arial" w:cs="Arial"/>
                <w:b/>
                <w:sz w:val="18"/>
                <w:szCs w:val="18"/>
              </w:rPr>
            </w:pPr>
            <w:r>
              <w:rPr>
                <w:rFonts w:ascii="Arial" w:hAnsi="Arial" w:cs="Arial"/>
                <w:b/>
                <w:sz w:val="18"/>
                <w:szCs w:val="18"/>
              </w:rPr>
              <w:t>Frequency</w:t>
            </w:r>
          </w:p>
        </w:tc>
        <w:tc>
          <w:tcPr>
            <w:tcW w:w="4500" w:type="dxa"/>
            <w:tcBorders>
              <w:bottom w:val="single" w:sz="4" w:space="0" w:color="auto"/>
            </w:tcBorders>
            <w:vAlign w:val="center"/>
          </w:tcPr>
          <w:p w14:paraId="5FE04938" w14:textId="04D61CBC" w:rsidR="00DC0855" w:rsidRPr="000E0E53" w:rsidRDefault="00DC0855" w:rsidP="00DC0855">
            <w:pPr>
              <w:tabs>
                <w:tab w:val="left" w:pos="4920"/>
              </w:tabs>
              <w:jc w:val="center"/>
              <w:rPr>
                <w:rFonts w:ascii="Arial" w:hAnsi="Arial" w:cs="Arial"/>
                <w:b/>
                <w:sz w:val="18"/>
                <w:szCs w:val="18"/>
              </w:rPr>
            </w:pPr>
            <w:r>
              <w:rPr>
                <w:rFonts w:ascii="Arial" w:hAnsi="Arial" w:cs="Arial"/>
                <w:b/>
                <w:sz w:val="18"/>
                <w:szCs w:val="18"/>
              </w:rPr>
              <w:t>Deferment Recommendation</w:t>
            </w:r>
          </w:p>
        </w:tc>
        <w:tc>
          <w:tcPr>
            <w:tcW w:w="1620" w:type="dxa"/>
            <w:tcBorders>
              <w:bottom w:val="single" w:sz="4" w:space="0" w:color="auto"/>
            </w:tcBorders>
          </w:tcPr>
          <w:p w14:paraId="7F82310D" w14:textId="77777777" w:rsidR="00DC0855" w:rsidRDefault="00DC0855" w:rsidP="00DC0855">
            <w:pPr>
              <w:tabs>
                <w:tab w:val="left" w:pos="4920"/>
              </w:tabs>
              <w:jc w:val="center"/>
              <w:rPr>
                <w:rFonts w:ascii="Arial" w:hAnsi="Arial" w:cs="Arial"/>
                <w:b/>
                <w:sz w:val="18"/>
                <w:szCs w:val="18"/>
              </w:rPr>
            </w:pPr>
          </w:p>
          <w:p w14:paraId="570970BA" w14:textId="40A0C026" w:rsidR="005E3704" w:rsidRDefault="005E3704" w:rsidP="00DC0855">
            <w:pPr>
              <w:tabs>
                <w:tab w:val="left" w:pos="4920"/>
              </w:tabs>
              <w:jc w:val="center"/>
              <w:rPr>
                <w:rFonts w:ascii="Arial" w:hAnsi="Arial" w:cs="Arial"/>
                <w:b/>
                <w:sz w:val="18"/>
                <w:szCs w:val="18"/>
              </w:rPr>
            </w:pPr>
            <w:proofErr w:type="spellStart"/>
            <w:r>
              <w:rPr>
                <w:rFonts w:ascii="Arial" w:hAnsi="Arial" w:cs="Arial"/>
                <w:b/>
                <w:sz w:val="18"/>
                <w:szCs w:val="18"/>
              </w:rPr>
              <w:t>CoP</w:t>
            </w:r>
            <w:proofErr w:type="spellEnd"/>
          </w:p>
        </w:tc>
        <w:tc>
          <w:tcPr>
            <w:tcW w:w="900" w:type="dxa"/>
            <w:tcBorders>
              <w:bottom w:val="single" w:sz="4" w:space="0" w:color="auto"/>
            </w:tcBorders>
            <w:vAlign w:val="center"/>
          </w:tcPr>
          <w:p w14:paraId="44F78F0C" w14:textId="6C214AF9" w:rsidR="00DC0855" w:rsidRDefault="00DC0855" w:rsidP="00DC0855">
            <w:pPr>
              <w:tabs>
                <w:tab w:val="left" w:pos="4920"/>
              </w:tabs>
              <w:jc w:val="center"/>
              <w:rPr>
                <w:rFonts w:ascii="Arial" w:hAnsi="Arial" w:cs="Arial"/>
                <w:b/>
                <w:sz w:val="18"/>
                <w:szCs w:val="18"/>
              </w:rPr>
            </w:pPr>
            <w:r w:rsidRPr="005E3704">
              <w:rPr>
                <w:rFonts w:ascii="Arial" w:hAnsi="Arial" w:cs="Arial"/>
                <w:b/>
                <w:sz w:val="18"/>
                <w:szCs w:val="18"/>
              </w:rPr>
              <w:t>K-Tag</w:t>
            </w:r>
          </w:p>
        </w:tc>
      </w:tr>
      <w:tr w:rsidR="00DC0855" w14:paraId="138A87BB" w14:textId="7995A9A0" w:rsidTr="00DC0855">
        <w:trPr>
          <w:trHeight w:val="288"/>
          <w:tblHeader/>
        </w:trPr>
        <w:tc>
          <w:tcPr>
            <w:tcW w:w="1204" w:type="dxa"/>
            <w:vAlign w:val="center"/>
          </w:tcPr>
          <w:p w14:paraId="08FA3D6D" w14:textId="77777777" w:rsidR="00DC0855" w:rsidRPr="00326C2F" w:rsidRDefault="00DC0855" w:rsidP="00DC0855">
            <w:pPr>
              <w:tabs>
                <w:tab w:val="left" w:pos="4920"/>
              </w:tabs>
              <w:jc w:val="center"/>
              <w:rPr>
                <w:rFonts w:ascii="Arial" w:hAnsi="Arial" w:cs="Arial"/>
                <w:b/>
                <w:sz w:val="18"/>
                <w:szCs w:val="18"/>
              </w:rPr>
            </w:pPr>
          </w:p>
        </w:tc>
        <w:tc>
          <w:tcPr>
            <w:tcW w:w="4551" w:type="dxa"/>
            <w:vAlign w:val="center"/>
          </w:tcPr>
          <w:p w14:paraId="03132A96" w14:textId="77777777" w:rsidR="00DC0855" w:rsidRPr="00326C2F" w:rsidRDefault="00DC0855" w:rsidP="00DC0855">
            <w:pPr>
              <w:tabs>
                <w:tab w:val="left" w:pos="4920"/>
              </w:tabs>
              <w:jc w:val="center"/>
              <w:rPr>
                <w:rFonts w:ascii="Arial" w:hAnsi="Arial" w:cs="Arial"/>
                <w:b/>
                <w:sz w:val="18"/>
                <w:szCs w:val="18"/>
              </w:rPr>
            </w:pPr>
            <w:r>
              <w:rPr>
                <w:rFonts w:ascii="Arial" w:hAnsi="Arial" w:cs="Arial"/>
                <w:b/>
                <w:color w:val="FF0000"/>
                <w:sz w:val="18"/>
                <w:szCs w:val="18"/>
              </w:rPr>
              <w:t>Additional Testing/Inspection/Maintenance Items</w:t>
            </w:r>
          </w:p>
        </w:tc>
        <w:tc>
          <w:tcPr>
            <w:tcW w:w="1620" w:type="dxa"/>
            <w:shd w:val="clear" w:color="auto" w:fill="BFBFBF" w:themeFill="background1" w:themeFillShade="BF"/>
          </w:tcPr>
          <w:p w14:paraId="1E798740" w14:textId="77777777" w:rsidR="00DC0855" w:rsidRPr="00326C2F" w:rsidRDefault="00DC0855" w:rsidP="00DC0855">
            <w:pPr>
              <w:tabs>
                <w:tab w:val="left" w:pos="4920"/>
              </w:tabs>
              <w:jc w:val="center"/>
              <w:rPr>
                <w:rFonts w:ascii="Arial" w:hAnsi="Arial" w:cs="Arial"/>
                <w:b/>
                <w:sz w:val="18"/>
                <w:szCs w:val="18"/>
              </w:rPr>
            </w:pPr>
          </w:p>
        </w:tc>
        <w:tc>
          <w:tcPr>
            <w:tcW w:w="4500" w:type="dxa"/>
            <w:shd w:val="clear" w:color="auto" w:fill="BFBFBF" w:themeFill="background1" w:themeFillShade="BF"/>
            <w:vAlign w:val="center"/>
          </w:tcPr>
          <w:p w14:paraId="11556183" w14:textId="4F2A227A" w:rsidR="00DC0855" w:rsidRPr="00326C2F" w:rsidRDefault="00DC0855" w:rsidP="00DC0855">
            <w:pPr>
              <w:tabs>
                <w:tab w:val="left" w:pos="4920"/>
              </w:tabs>
              <w:jc w:val="center"/>
              <w:rPr>
                <w:rFonts w:ascii="Arial" w:hAnsi="Arial" w:cs="Arial"/>
                <w:b/>
                <w:sz w:val="18"/>
                <w:szCs w:val="18"/>
              </w:rPr>
            </w:pPr>
          </w:p>
        </w:tc>
        <w:tc>
          <w:tcPr>
            <w:tcW w:w="1620" w:type="dxa"/>
            <w:shd w:val="clear" w:color="auto" w:fill="BFBFBF" w:themeFill="background1" w:themeFillShade="BF"/>
          </w:tcPr>
          <w:p w14:paraId="660E896E" w14:textId="77777777" w:rsidR="00DC0855" w:rsidRPr="00326C2F" w:rsidRDefault="00DC0855" w:rsidP="00DC0855">
            <w:pPr>
              <w:tabs>
                <w:tab w:val="left" w:pos="4920"/>
              </w:tabs>
              <w:jc w:val="center"/>
              <w:rPr>
                <w:rFonts w:ascii="Arial" w:hAnsi="Arial" w:cs="Arial"/>
                <w:b/>
                <w:sz w:val="18"/>
                <w:szCs w:val="18"/>
              </w:rPr>
            </w:pPr>
          </w:p>
        </w:tc>
        <w:tc>
          <w:tcPr>
            <w:tcW w:w="900" w:type="dxa"/>
            <w:shd w:val="clear" w:color="auto" w:fill="BFBFBF" w:themeFill="background1" w:themeFillShade="BF"/>
          </w:tcPr>
          <w:p w14:paraId="361FE0AB" w14:textId="77777777" w:rsidR="00DC0855" w:rsidRPr="00326C2F" w:rsidRDefault="00DC0855" w:rsidP="00DC0855">
            <w:pPr>
              <w:tabs>
                <w:tab w:val="left" w:pos="4920"/>
              </w:tabs>
              <w:jc w:val="center"/>
              <w:rPr>
                <w:rFonts w:ascii="Arial" w:hAnsi="Arial" w:cs="Arial"/>
                <w:b/>
                <w:sz w:val="18"/>
                <w:szCs w:val="18"/>
              </w:rPr>
            </w:pPr>
          </w:p>
        </w:tc>
      </w:tr>
      <w:tr w:rsidR="00DC0855" w:rsidRPr="005E3704" w14:paraId="5C107868" w14:textId="00976382" w:rsidTr="00DC0855">
        <w:trPr>
          <w:trHeight w:val="288"/>
        </w:trPr>
        <w:tc>
          <w:tcPr>
            <w:tcW w:w="1204" w:type="dxa"/>
            <w:vAlign w:val="center"/>
          </w:tcPr>
          <w:p w14:paraId="5CA42C9B" w14:textId="77777777" w:rsidR="00DC0855" w:rsidRPr="005E3704" w:rsidRDefault="00DC0855" w:rsidP="00DC0855">
            <w:pPr>
              <w:tabs>
                <w:tab w:val="left" w:pos="4920"/>
              </w:tabs>
              <w:jc w:val="center"/>
              <w:rPr>
                <w:rFonts w:ascii="Arial" w:hAnsi="Arial" w:cs="Arial"/>
                <w:sz w:val="18"/>
                <w:szCs w:val="18"/>
              </w:rPr>
            </w:pPr>
            <w:r w:rsidRPr="005E3704">
              <w:rPr>
                <w:rFonts w:ascii="Arial" w:hAnsi="Arial" w:cs="Arial"/>
                <w:sz w:val="18"/>
                <w:szCs w:val="18"/>
              </w:rPr>
              <w:t>EC.02.05.01 EP 27</w:t>
            </w:r>
          </w:p>
          <w:p w14:paraId="21501E63" w14:textId="77777777" w:rsidR="00DC0855" w:rsidRPr="005E3704" w:rsidRDefault="00DC0855" w:rsidP="00DC0855">
            <w:pPr>
              <w:tabs>
                <w:tab w:val="left" w:pos="4920"/>
              </w:tabs>
              <w:jc w:val="center"/>
              <w:rPr>
                <w:rFonts w:ascii="Arial" w:hAnsi="Arial" w:cs="Arial"/>
                <w:sz w:val="18"/>
                <w:szCs w:val="18"/>
              </w:rPr>
            </w:pPr>
            <w:r w:rsidRPr="005E3704">
              <w:rPr>
                <w:rFonts w:ascii="Arial" w:hAnsi="Arial" w:cs="Arial"/>
                <w:sz w:val="18"/>
                <w:szCs w:val="18"/>
              </w:rPr>
              <w:t>LS.02.01.70 EP 7</w:t>
            </w:r>
          </w:p>
          <w:p w14:paraId="19AA7AE8" w14:textId="77777777" w:rsidR="00DC0855" w:rsidRPr="005E3704" w:rsidRDefault="00DC0855" w:rsidP="00DC0855">
            <w:pPr>
              <w:tabs>
                <w:tab w:val="left" w:pos="4920"/>
              </w:tabs>
              <w:jc w:val="center"/>
              <w:rPr>
                <w:rFonts w:ascii="Arial" w:hAnsi="Arial" w:cs="Arial"/>
                <w:sz w:val="18"/>
                <w:szCs w:val="18"/>
              </w:rPr>
            </w:pPr>
            <w:r w:rsidRPr="005E3704">
              <w:rPr>
                <w:rFonts w:ascii="Arial" w:hAnsi="Arial" w:cs="Arial"/>
                <w:sz w:val="18"/>
                <w:szCs w:val="18"/>
              </w:rPr>
              <w:t>LS.03.01.70 EP 7</w:t>
            </w:r>
          </w:p>
        </w:tc>
        <w:tc>
          <w:tcPr>
            <w:tcW w:w="4551" w:type="dxa"/>
          </w:tcPr>
          <w:p w14:paraId="3C39DFF0" w14:textId="77777777" w:rsidR="00DC0855" w:rsidRPr="005E3704" w:rsidRDefault="00DC0855" w:rsidP="00DC0855">
            <w:pPr>
              <w:pStyle w:val="Default"/>
              <w:rPr>
                <w:rFonts w:ascii="Arial" w:hAnsi="Arial" w:cs="Arial"/>
                <w:color w:val="auto"/>
                <w:sz w:val="18"/>
                <w:szCs w:val="18"/>
              </w:rPr>
            </w:pPr>
            <w:r w:rsidRPr="005E3704">
              <w:rPr>
                <w:rFonts w:ascii="Arial" w:hAnsi="Arial" w:cs="Arial"/>
                <w:b/>
                <w:bCs/>
                <w:color w:val="auto"/>
                <w:sz w:val="18"/>
                <w:szCs w:val="18"/>
              </w:rPr>
              <w:t xml:space="preserve">Engineer Smoke Control Systems 2012 EXISTING </w:t>
            </w:r>
          </w:p>
          <w:p w14:paraId="1350C2DF" w14:textId="77777777" w:rsidR="00DC0855" w:rsidRPr="005E3704" w:rsidRDefault="00DC0855" w:rsidP="00DC0855">
            <w:pPr>
              <w:tabs>
                <w:tab w:val="left" w:pos="4920"/>
              </w:tabs>
              <w:rPr>
                <w:rFonts w:ascii="Arial" w:hAnsi="Arial" w:cs="Arial"/>
                <w:sz w:val="18"/>
                <w:szCs w:val="18"/>
              </w:rPr>
            </w:pPr>
            <w:r w:rsidRPr="005E3704">
              <w:rPr>
                <w:rFonts w:ascii="Arial" w:hAnsi="Arial" w:cs="Arial"/>
                <w:sz w:val="18"/>
                <w:szCs w:val="18"/>
              </w:rPr>
              <w:t xml:space="preserve">When installed, engineered smoke control systems are tested in accordance with established engineering principles. Test documentation is maintained on the premises. </w:t>
            </w:r>
          </w:p>
        </w:tc>
        <w:tc>
          <w:tcPr>
            <w:tcW w:w="1620" w:type="dxa"/>
          </w:tcPr>
          <w:p w14:paraId="242D85E3" w14:textId="698E8B4C" w:rsidR="00DC0855" w:rsidRPr="005E3704" w:rsidRDefault="00A30D0A" w:rsidP="00DC0855">
            <w:pPr>
              <w:tabs>
                <w:tab w:val="left" w:pos="4920"/>
              </w:tabs>
              <w:rPr>
                <w:rFonts w:ascii="Arial" w:hAnsi="Arial" w:cs="Arial"/>
                <w:sz w:val="18"/>
                <w:szCs w:val="18"/>
              </w:rPr>
            </w:pPr>
            <w:r>
              <w:rPr>
                <w:rFonts w:ascii="Arial" w:hAnsi="Arial" w:cs="Arial"/>
                <w:sz w:val="18"/>
                <w:szCs w:val="18"/>
              </w:rPr>
              <w:t>No testing frequency in TJC EP</w:t>
            </w:r>
          </w:p>
        </w:tc>
        <w:tc>
          <w:tcPr>
            <w:tcW w:w="4500" w:type="dxa"/>
            <w:vAlign w:val="center"/>
          </w:tcPr>
          <w:p w14:paraId="1C509FD5" w14:textId="37466F6D" w:rsidR="00DC0855" w:rsidRPr="005E3704" w:rsidRDefault="00DC0855" w:rsidP="00DC0855">
            <w:pPr>
              <w:tabs>
                <w:tab w:val="left" w:pos="4920"/>
              </w:tabs>
              <w:rPr>
                <w:rFonts w:ascii="Arial" w:hAnsi="Arial" w:cs="Arial"/>
                <w:sz w:val="18"/>
                <w:szCs w:val="18"/>
              </w:rPr>
            </w:pPr>
            <w:r w:rsidRPr="005E3704">
              <w:rPr>
                <w:rFonts w:ascii="Arial" w:hAnsi="Arial" w:cs="Arial"/>
                <w:sz w:val="18"/>
                <w:szCs w:val="18"/>
              </w:rPr>
              <w:t>If testing/inspection/maintenance was due during SOE, add 60-day grace period after lifting SOE</w:t>
            </w:r>
          </w:p>
        </w:tc>
        <w:tc>
          <w:tcPr>
            <w:tcW w:w="1620" w:type="dxa"/>
          </w:tcPr>
          <w:p w14:paraId="66869389" w14:textId="77777777" w:rsidR="00DC0855" w:rsidRPr="005E3704" w:rsidRDefault="00DC0855" w:rsidP="00DC0855">
            <w:pPr>
              <w:tabs>
                <w:tab w:val="left" w:pos="4920"/>
              </w:tabs>
              <w:rPr>
                <w:rFonts w:ascii="Arial" w:hAnsi="Arial" w:cs="Arial"/>
                <w:sz w:val="18"/>
                <w:szCs w:val="18"/>
              </w:rPr>
            </w:pPr>
          </w:p>
        </w:tc>
        <w:tc>
          <w:tcPr>
            <w:tcW w:w="900" w:type="dxa"/>
            <w:vAlign w:val="center"/>
          </w:tcPr>
          <w:p w14:paraId="54800FF0" w14:textId="54461DFA" w:rsidR="00DC0855" w:rsidRPr="005E3704" w:rsidRDefault="00DC0855" w:rsidP="00DC0855">
            <w:pPr>
              <w:tabs>
                <w:tab w:val="left" w:pos="4920"/>
              </w:tabs>
              <w:rPr>
                <w:rFonts w:ascii="Arial" w:hAnsi="Arial" w:cs="Arial"/>
                <w:sz w:val="18"/>
                <w:szCs w:val="18"/>
              </w:rPr>
            </w:pPr>
            <w:r w:rsidRPr="005E3704">
              <w:rPr>
                <w:rFonts w:ascii="Arial" w:hAnsi="Arial" w:cs="Arial"/>
                <w:sz w:val="18"/>
                <w:szCs w:val="18"/>
              </w:rPr>
              <w:t>K-771</w:t>
            </w:r>
          </w:p>
        </w:tc>
      </w:tr>
      <w:tr w:rsidR="00DC0855" w:rsidRPr="005E3704" w14:paraId="11B41588" w14:textId="530DCE2B" w:rsidTr="00DC0855">
        <w:trPr>
          <w:trHeight w:val="288"/>
        </w:trPr>
        <w:tc>
          <w:tcPr>
            <w:tcW w:w="1204" w:type="dxa"/>
            <w:vAlign w:val="center"/>
          </w:tcPr>
          <w:p w14:paraId="291F91EA" w14:textId="77777777" w:rsidR="00DC0855" w:rsidRPr="005E3704" w:rsidRDefault="00DC0855" w:rsidP="00DC0855">
            <w:pPr>
              <w:tabs>
                <w:tab w:val="left" w:pos="4920"/>
              </w:tabs>
              <w:jc w:val="center"/>
              <w:rPr>
                <w:rFonts w:ascii="Arial" w:hAnsi="Arial" w:cs="Arial"/>
                <w:sz w:val="18"/>
                <w:szCs w:val="18"/>
              </w:rPr>
            </w:pPr>
            <w:r w:rsidRPr="005E3704">
              <w:rPr>
                <w:rFonts w:ascii="Arial" w:hAnsi="Arial" w:cs="Arial"/>
                <w:sz w:val="18"/>
                <w:szCs w:val="18"/>
              </w:rPr>
              <w:t>EC.02.05.01 EP 22</w:t>
            </w:r>
          </w:p>
        </w:tc>
        <w:tc>
          <w:tcPr>
            <w:tcW w:w="4551" w:type="dxa"/>
          </w:tcPr>
          <w:p w14:paraId="3B2D8A10" w14:textId="77777777" w:rsidR="00DC0855" w:rsidRPr="005E3704" w:rsidRDefault="00DC0855" w:rsidP="00DC0855">
            <w:pPr>
              <w:pStyle w:val="Default"/>
              <w:rPr>
                <w:rFonts w:ascii="Arial" w:hAnsi="Arial" w:cs="Arial"/>
                <w:color w:val="auto"/>
                <w:sz w:val="18"/>
                <w:szCs w:val="18"/>
              </w:rPr>
            </w:pPr>
            <w:r w:rsidRPr="005E3704">
              <w:rPr>
                <w:rFonts w:ascii="Arial" w:hAnsi="Arial" w:cs="Arial"/>
                <w:b/>
                <w:bCs/>
                <w:color w:val="auto"/>
                <w:sz w:val="18"/>
                <w:szCs w:val="18"/>
              </w:rPr>
              <w:t xml:space="preserve">Electrical Systems – Maintenance and Testing </w:t>
            </w:r>
          </w:p>
          <w:p w14:paraId="5D16494C" w14:textId="77777777" w:rsidR="00DC0855" w:rsidRPr="005E3704" w:rsidRDefault="00DC0855" w:rsidP="00DC0855">
            <w:pPr>
              <w:tabs>
                <w:tab w:val="left" w:pos="4920"/>
              </w:tabs>
              <w:rPr>
                <w:rFonts w:ascii="Arial" w:hAnsi="Arial" w:cs="Arial"/>
                <w:sz w:val="18"/>
                <w:szCs w:val="18"/>
              </w:rPr>
            </w:pPr>
            <w:r w:rsidRPr="005E3704">
              <w:rPr>
                <w:rFonts w:ascii="Arial" w:hAnsi="Arial" w:cs="Arial"/>
                <w:sz w:val="18"/>
                <w:szCs w:val="18"/>
              </w:rPr>
              <w:t xml:space="preserve">Hospital-grade receptacles at patient bed locations and where deep sedation or general anesthesia is administered, are tested after initial installation, replacement or servicing. Additional testing is performed at intervals defined by documented performance data. Receptacles not listed as hospital-grade at these locations are tested at intervals not exceeding 12 months. </w:t>
            </w:r>
          </w:p>
        </w:tc>
        <w:tc>
          <w:tcPr>
            <w:tcW w:w="1620" w:type="dxa"/>
          </w:tcPr>
          <w:p w14:paraId="2913ADC9" w14:textId="2299266C" w:rsidR="00DC0855" w:rsidRPr="005E3704" w:rsidRDefault="00DC0855" w:rsidP="00DC0855">
            <w:pPr>
              <w:tabs>
                <w:tab w:val="left" w:pos="4920"/>
              </w:tabs>
              <w:rPr>
                <w:rFonts w:ascii="Arial" w:hAnsi="Arial" w:cs="Arial"/>
                <w:sz w:val="18"/>
                <w:szCs w:val="18"/>
              </w:rPr>
            </w:pPr>
          </w:p>
        </w:tc>
        <w:tc>
          <w:tcPr>
            <w:tcW w:w="4500" w:type="dxa"/>
            <w:vAlign w:val="center"/>
          </w:tcPr>
          <w:p w14:paraId="3B06DF5F" w14:textId="01760E6A" w:rsidR="00DC0855" w:rsidRPr="005E3704" w:rsidRDefault="00DC0855" w:rsidP="00DC0855">
            <w:pPr>
              <w:tabs>
                <w:tab w:val="left" w:pos="4920"/>
              </w:tabs>
              <w:rPr>
                <w:rFonts w:ascii="Arial" w:hAnsi="Arial" w:cs="Arial"/>
                <w:sz w:val="18"/>
                <w:szCs w:val="18"/>
              </w:rPr>
            </w:pPr>
            <w:r w:rsidRPr="005E3704">
              <w:rPr>
                <w:rFonts w:ascii="Arial" w:hAnsi="Arial" w:cs="Arial"/>
                <w:sz w:val="18"/>
                <w:szCs w:val="18"/>
              </w:rPr>
              <w:t>If testing/inspection/maintenance was due during SOE, add 90-day grace period after lifting SOE</w:t>
            </w:r>
          </w:p>
        </w:tc>
        <w:tc>
          <w:tcPr>
            <w:tcW w:w="1620" w:type="dxa"/>
          </w:tcPr>
          <w:p w14:paraId="73564945" w14:textId="77777777" w:rsidR="00DC0855" w:rsidRPr="005E3704" w:rsidRDefault="00DC0855" w:rsidP="00DC0855">
            <w:pPr>
              <w:tabs>
                <w:tab w:val="left" w:pos="4920"/>
              </w:tabs>
              <w:rPr>
                <w:rFonts w:ascii="Arial" w:hAnsi="Arial" w:cs="Arial"/>
                <w:sz w:val="18"/>
                <w:szCs w:val="18"/>
              </w:rPr>
            </w:pPr>
          </w:p>
        </w:tc>
        <w:tc>
          <w:tcPr>
            <w:tcW w:w="900" w:type="dxa"/>
            <w:vAlign w:val="center"/>
          </w:tcPr>
          <w:p w14:paraId="4EB69A7E" w14:textId="20F8F2D6" w:rsidR="00DC0855" w:rsidRPr="005E3704" w:rsidRDefault="00DC0855" w:rsidP="00DC0855">
            <w:pPr>
              <w:tabs>
                <w:tab w:val="left" w:pos="4920"/>
              </w:tabs>
              <w:rPr>
                <w:rFonts w:ascii="Arial" w:hAnsi="Arial" w:cs="Arial"/>
                <w:sz w:val="18"/>
                <w:szCs w:val="18"/>
              </w:rPr>
            </w:pPr>
            <w:r w:rsidRPr="005E3704">
              <w:rPr>
                <w:rFonts w:ascii="Arial" w:hAnsi="Arial" w:cs="Arial"/>
                <w:sz w:val="18"/>
                <w:szCs w:val="18"/>
              </w:rPr>
              <w:t>K-914</w:t>
            </w:r>
          </w:p>
        </w:tc>
      </w:tr>
      <w:tr w:rsidR="00DC0855" w:rsidRPr="005E3704" w14:paraId="2C823119" w14:textId="690F87F0" w:rsidTr="00DC0855">
        <w:trPr>
          <w:trHeight w:val="1079"/>
        </w:trPr>
        <w:tc>
          <w:tcPr>
            <w:tcW w:w="1204" w:type="dxa"/>
            <w:vAlign w:val="center"/>
          </w:tcPr>
          <w:p w14:paraId="6712CE1D" w14:textId="77777777" w:rsidR="00DC0855" w:rsidRPr="005E3704" w:rsidRDefault="00DC0855" w:rsidP="00DC0855">
            <w:pPr>
              <w:tabs>
                <w:tab w:val="left" w:pos="4920"/>
              </w:tabs>
              <w:jc w:val="center"/>
              <w:rPr>
                <w:rFonts w:ascii="Arial" w:hAnsi="Arial" w:cs="Arial"/>
                <w:sz w:val="18"/>
                <w:szCs w:val="18"/>
              </w:rPr>
            </w:pPr>
            <w:r w:rsidRPr="005E3704">
              <w:rPr>
                <w:rFonts w:ascii="Arial" w:hAnsi="Arial" w:cs="Arial"/>
                <w:sz w:val="18"/>
                <w:szCs w:val="18"/>
              </w:rPr>
              <w:lastRenderedPageBreak/>
              <w:t>EC.02.05.05 EP 7</w:t>
            </w:r>
          </w:p>
        </w:tc>
        <w:tc>
          <w:tcPr>
            <w:tcW w:w="4551" w:type="dxa"/>
          </w:tcPr>
          <w:p w14:paraId="577A1004" w14:textId="77777777" w:rsidR="00DC0855" w:rsidRPr="005E3704" w:rsidRDefault="00DC0855" w:rsidP="00DC0855">
            <w:pPr>
              <w:pStyle w:val="Default"/>
              <w:rPr>
                <w:rFonts w:ascii="Arial" w:hAnsi="Arial" w:cs="Arial"/>
                <w:color w:val="auto"/>
                <w:sz w:val="18"/>
                <w:szCs w:val="18"/>
              </w:rPr>
            </w:pPr>
            <w:r w:rsidRPr="005E3704">
              <w:rPr>
                <w:rFonts w:ascii="Arial" w:hAnsi="Arial" w:cs="Arial"/>
                <w:color w:val="auto"/>
                <w:sz w:val="18"/>
                <w:szCs w:val="18"/>
              </w:rPr>
              <w:t xml:space="preserve">Line isolation monitors (LIM), if installed, are tested at intervals of ≤ 1 month by actuating the LIM test switch per 6.3.2.6.3.6, which activates both visual and audible alarm. For, LIM circuits with automated self-testing, this manual test is performed at intervals ≤ 12 months. LIM circuits are tested per 6.3.3.3.2 after any repair or renovation to the electric distribution system. </w:t>
            </w:r>
          </w:p>
        </w:tc>
        <w:tc>
          <w:tcPr>
            <w:tcW w:w="1620" w:type="dxa"/>
          </w:tcPr>
          <w:p w14:paraId="2FDD9A9D" w14:textId="77777777" w:rsidR="00DC0855" w:rsidRPr="005E3704" w:rsidRDefault="00DC0855" w:rsidP="00DC0855">
            <w:pPr>
              <w:tabs>
                <w:tab w:val="left" w:pos="4920"/>
              </w:tabs>
              <w:rPr>
                <w:rFonts w:ascii="Arial" w:hAnsi="Arial" w:cs="Arial"/>
                <w:sz w:val="18"/>
                <w:szCs w:val="18"/>
              </w:rPr>
            </w:pPr>
          </w:p>
        </w:tc>
        <w:tc>
          <w:tcPr>
            <w:tcW w:w="4500" w:type="dxa"/>
            <w:vAlign w:val="center"/>
          </w:tcPr>
          <w:p w14:paraId="00C54F5C" w14:textId="72FEB11D" w:rsidR="00DC0855" w:rsidRPr="005E3704" w:rsidRDefault="00DC0855" w:rsidP="00DC0855">
            <w:pPr>
              <w:tabs>
                <w:tab w:val="left" w:pos="4920"/>
              </w:tabs>
              <w:rPr>
                <w:rFonts w:ascii="Arial" w:hAnsi="Arial" w:cs="Arial"/>
                <w:sz w:val="18"/>
                <w:szCs w:val="18"/>
              </w:rPr>
            </w:pPr>
            <w:r w:rsidRPr="005E3704">
              <w:rPr>
                <w:rFonts w:ascii="Arial" w:hAnsi="Arial" w:cs="Arial"/>
                <w:sz w:val="18"/>
                <w:szCs w:val="18"/>
              </w:rPr>
              <w:t>If testing/inspection/maintenance was due during SOE, add 60-day grace period after lifting SOE</w:t>
            </w:r>
          </w:p>
        </w:tc>
        <w:tc>
          <w:tcPr>
            <w:tcW w:w="1620" w:type="dxa"/>
          </w:tcPr>
          <w:p w14:paraId="2206617D" w14:textId="77777777" w:rsidR="00DC0855" w:rsidRPr="005E3704" w:rsidRDefault="00DC0855" w:rsidP="00DC0855">
            <w:pPr>
              <w:tabs>
                <w:tab w:val="left" w:pos="4920"/>
              </w:tabs>
              <w:rPr>
                <w:rFonts w:ascii="Arial" w:hAnsi="Arial" w:cs="Arial"/>
                <w:sz w:val="18"/>
                <w:szCs w:val="18"/>
              </w:rPr>
            </w:pPr>
          </w:p>
        </w:tc>
        <w:tc>
          <w:tcPr>
            <w:tcW w:w="900" w:type="dxa"/>
            <w:vAlign w:val="center"/>
          </w:tcPr>
          <w:p w14:paraId="2DB4FAC3" w14:textId="0988CE9E" w:rsidR="00DC0855" w:rsidRPr="005E3704" w:rsidRDefault="00DC0855" w:rsidP="00DC0855">
            <w:pPr>
              <w:tabs>
                <w:tab w:val="left" w:pos="4920"/>
              </w:tabs>
              <w:rPr>
                <w:rFonts w:ascii="Arial" w:hAnsi="Arial" w:cs="Arial"/>
                <w:sz w:val="18"/>
                <w:szCs w:val="18"/>
              </w:rPr>
            </w:pPr>
            <w:r w:rsidRPr="005E3704">
              <w:rPr>
                <w:rFonts w:ascii="Arial" w:hAnsi="Arial" w:cs="Arial"/>
                <w:sz w:val="18"/>
                <w:szCs w:val="18"/>
              </w:rPr>
              <w:t>K-914</w:t>
            </w:r>
          </w:p>
        </w:tc>
      </w:tr>
      <w:tr w:rsidR="00DC0855" w:rsidRPr="005E3704" w14:paraId="327601B9" w14:textId="6E463CC5" w:rsidTr="00DC0855">
        <w:trPr>
          <w:trHeight w:val="1061"/>
        </w:trPr>
        <w:tc>
          <w:tcPr>
            <w:tcW w:w="1204" w:type="dxa"/>
            <w:vAlign w:val="center"/>
          </w:tcPr>
          <w:p w14:paraId="47D53720" w14:textId="77777777" w:rsidR="00DC0855" w:rsidRPr="005E3704" w:rsidRDefault="00DC0855" w:rsidP="00DC0855">
            <w:pPr>
              <w:tabs>
                <w:tab w:val="left" w:pos="4920"/>
              </w:tabs>
              <w:jc w:val="center"/>
              <w:rPr>
                <w:rFonts w:ascii="Arial" w:hAnsi="Arial" w:cs="Arial"/>
                <w:sz w:val="18"/>
                <w:szCs w:val="18"/>
              </w:rPr>
            </w:pPr>
            <w:r w:rsidRPr="005E3704">
              <w:rPr>
                <w:rFonts w:ascii="Arial" w:hAnsi="Arial" w:cs="Arial"/>
                <w:sz w:val="18"/>
                <w:szCs w:val="18"/>
              </w:rPr>
              <w:t>LS.01.02.01 EP 4</w:t>
            </w:r>
          </w:p>
        </w:tc>
        <w:tc>
          <w:tcPr>
            <w:tcW w:w="4551" w:type="dxa"/>
          </w:tcPr>
          <w:p w14:paraId="59B0B0A6" w14:textId="77777777" w:rsidR="00DC0855" w:rsidRPr="005E3704" w:rsidRDefault="00DC0855" w:rsidP="00DC0855">
            <w:pPr>
              <w:pStyle w:val="Default"/>
              <w:rPr>
                <w:rFonts w:ascii="Arial" w:hAnsi="Arial" w:cs="Arial"/>
                <w:color w:val="auto"/>
                <w:sz w:val="18"/>
                <w:szCs w:val="18"/>
              </w:rPr>
            </w:pPr>
            <w:r w:rsidRPr="005E3704">
              <w:rPr>
                <w:rFonts w:ascii="Arial" w:hAnsi="Arial" w:cs="Arial"/>
                <w:b/>
                <w:bCs/>
                <w:color w:val="auto"/>
                <w:sz w:val="18"/>
                <w:szCs w:val="18"/>
              </w:rPr>
              <w:t xml:space="preserve">Construction, Repair, and Improvement Operations </w:t>
            </w:r>
          </w:p>
          <w:p w14:paraId="6A75AAF7" w14:textId="77777777" w:rsidR="00DC0855" w:rsidRPr="005E3704" w:rsidRDefault="00DC0855" w:rsidP="00DC0855">
            <w:pPr>
              <w:pStyle w:val="Default"/>
              <w:rPr>
                <w:rFonts w:ascii="Arial" w:hAnsi="Arial" w:cs="Arial"/>
                <w:color w:val="auto"/>
                <w:sz w:val="18"/>
                <w:szCs w:val="18"/>
              </w:rPr>
            </w:pPr>
            <w:r w:rsidRPr="005E3704">
              <w:rPr>
                <w:rFonts w:ascii="Arial" w:hAnsi="Arial" w:cs="Arial"/>
                <w:color w:val="auto"/>
                <w:sz w:val="18"/>
                <w:szCs w:val="18"/>
              </w:rPr>
              <w:t xml:space="preserve">Construction, repair, and improvement operations shall comply with 4.6.10. Any means of egress in any area undergoing construction, repair, or improvements shall be inspected daily to ensure its ability to be used instantly in case of emergency and compliance with NFPA 241. </w:t>
            </w:r>
          </w:p>
        </w:tc>
        <w:tc>
          <w:tcPr>
            <w:tcW w:w="1620" w:type="dxa"/>
          </w:tcPr>
          <w:p w14:paraId="1CBD3316" w14:textId="77777777" w:rsidR="00DC0855" w:rsidRPr="005E3704" w:rsidRDefault="00DC0855" w:rsidP="00DC0855">
            <w:pPr>
              <w:tabs>
                <w:tab w:val="left" w:pos="4920"/>
              </w:tabs>
              <w:rPr>
                <w:rFonts w:ascii="Arial" w:hAnsi="Arial" w:cs="Arial"/>
                <w:sz w:val="18"/>
                <w:szCs w:val="18"/>
              </w:rPr>
            </w:pPr>
          </w:p>
        </w:tc>
        <w:tc>
          <w:tcPr>
            <w:tcW w:w="4500" w:type="dxa"/>
            <w:vAlign w:val="center"/>
          </w:tcPr>
          <w:p w14:paraId="3F2CBDB1" w14:textId="46AF3657" w:rsidR="00DC0855" w:rsidRPr="005E3704" w:rsidRDefault="00A30D0A" w:rsidP="00DC0855">
            <w:pPr>
              <w:tabs>
                <w:tab w:val="left" w:pos="4920"/>
              </w:tabs>
              <w:rPr>
                <w:rFonts w:ascii="Arial" w:hAnsi="Arial" w:cs="Arial"/>
                <w:sz w:val="18"/>
                <w:szCs w:val="18"/>
              </w:rPr>
            </w:pPr>
            <w:r>
              <w:rPr>
                <w:rFonts w:ascii="Arial" w:hAnsi="Arial" w:cs="Arial"/>
                <w:sz w:val="18"/>
                <w:szCs w:val="18"/>
              </w:rPr>
              <w:t>No deferment</w:t>
            </w:r>
          </w:p>
        </w:tc>
        <w:tc>
          <w:tcPr>
            <w:tcW w:w="1620" w:type="dxa"/>
          </w:tcPr>
          <w:p w14:paraId="072CC793" w14:textId="77777777" w:rsidR="00DC0855" w:rsidRPr="005E3704" w:rsidRDefault="00DC0855" w:rsidP="00DC0855">
            <w:pPr>
              <w:tabs>
                <w:tab w:val="left" w:pos="4920"/>
              </w:tabs>
              <w:rPr>
                <w:rFonts w:ascii="Arial" w:hAnsi="Arial" w:cs="Arial"/>
                <w:sz w:val="18"/>
                <w:szCs w:val="18"/>
              </w:rPr>
            </w:pPr>
          </w:p>
        </w:tc>
        <w:tc>
          <w:tcPr>
            <w:tcW w:w="900" w:type="dxa"/>
            <w:vAlign w:val="center"/>
          </w:tcPr>
          <w:p w14:paraId="6C38AFE6" w14:textId="0B89C809" w:rsidR="00DC0855" w:rsidRPr="005E3704" w:rsidRDefault="00DC0855" w:rsidP="00DC0855">
            <w:pPr>
              <w:tabs>
                <w:tab w:val="left" w:pos="4920"/>
              </w:tabs>
              <w:rPr>
                <w:rFonts w:ascii="Arial" w:hAnsi="Arial" w:cs="Arial"/>
                <w:sz w:val="18"/>
                <w:szCs w:val="18"/>
              </w:rPr>
            </w:pPr>
            <w:r w:rsidRPr="005E3704">
              <w:rPr>
                <w:rFonts w:ascii="Arial" w:hAnsi="Arial" w:cs="Arial"/>
                <w:sz w:val="18"/>
                <w:szCs w:val="18"/>
              </w:rPr>
              <w:t>K-791</w:t>
            </w:r>
          </w:p>
        </w:tc>
      </w:tr>
      <w:tr w:rsidR="00DC0855" w:rsidRPr="005E3704" w14:paraId="383592F4" w14:textId="7B13F82C" w:rsidTr="00DC0855">
        <w:trPr>
          <w:trHeight w:val="1070"/>
        </w:trPr>
        <w:tc>
          <w:tcPr>
            <w:tcW w:w="1204" w:type="dxa"/>
            <w:vAlign w:val="center"/>
          </w:tcPr>
          <w:p w14:paraId="79E25AF6" w14:textId="77777777" w:rsidR="00DC0855" w:rsidRPr="005E3704" w:rsidRDefault="00DC0855" w:rsidP="00DC0855">
            <w:pPr>
              <w:tabs>
                <w:tab w:val="left" w:pos="4920"/>
              </w:tabs>
              <w:jc w:val="center"/>
              <w:rPr>
                <w:rFonts w:ascii="Arial" w:hAnsi="Arial" w:cs="Arial"/>
                <w:sz w:val="18"/>
                <w:szCs w:val="18"/>
              </w:rPr>
            </w:pPr>
            <w:r w:rsidRPr="005E3704">
              <w:rPr>
                <w:rFonts w:ascii="Arial" w:hAnsi="Arial" w:cs="Arial"/>
                <w:sz w:val="18"/>
                <w:szCs w:val="18"/>
              </w:rPr>
              <w:t>EC.02.03.01 EP 4</w:t>
            </w:r>
          </w:p>
          <w:p w14:paraId="7BC88560" w14:textId="77777777" w:rsidR="00DC0855" w:rsidRPr="005E3704" w:rsidRDefault="00DC0855" w:rsidP="00DC0855">
            <w:pPr>
              <w:tabs>
                <w:tab w:val="left" w:pos="4920"/>
              </w:tabs>
              <w:jc w:val="center"/>
              <w:rPr>
                <w:rFonts w:ascii="Arial" w:hAnsi="Arial" w:cs="Arial"/>
                <w:sz w:val="18"/>
                <w:szCs w:val="18"/>
              </w:rPr>
            </w:pPr>
            <w:r w:rsidRPr="005E3704">
              <w:rPr>
                <w:rFonts w:ascii="Arial" w:hAnsi="Arial" w:cs="Arial"/>
                <w:sz w:val="18"/>
                <w:szCs w:val="18"/>
              </w:rPr>
              <w:t>LS.02.01.20 EP 14</w:t>
            </w:r>
          </w:p>
        </w:tc>
        <w:tc>
          <w:tcPr>
            <w:tcW w:w="4551" w:type="dxa"/>
          </w:tcPr>
          <w:p w14:paraId="56B1B760" w14:textId="77777777" w:rsidR="00DC0855" w:rsidRPr="005E3704" w:rsidRDefault="00DC0855" w:rsidP="00DC0855">
            <w:pPr>
              <w:pStyle w:val="Default"/>
              <w:rPr>
                <w:rFonts w:ascii="Arial" w:hAnsi="Arial" w:cs="Arial"/>
                <w:color w:val="auto"/>
                <w:sz w:val="18"/>
                <w:szCs w:val="18"/>
              </w:rPr>
            </w:pPr>
            <w:r w:rsidRPr="005E3704">
              <w:rPr>
                <w:rFonts w:ascii="Arial" w:hAnsi="Arial" w:cs="Arial"/>
                <w:b/>
                <w:bCs/>
                <w:color w:val="auto"/>
                <w:sz w:val="18"/>
                <w:szCs w:val="18"/>
              </w:rPr>
              <w:t xml:space="preserve">Means of Egress – General </w:t>
            </w:r>
          </w:p>
          <w:p w14:paraId="7AD4AF52" w14:textId="77777777" w:rsidR="00DC0855" w:rsidRPr="005E3704" w:rsidRDefault="00DC0855" w:rsidP="00DC0855">
            <w:pPr>
              <w:pStyle w:val="Default"/>
              <w:rPr>
                <w:rFonts w:ascii="Arial" w:hAnsi="Arial" w:cs="Arial"/>
                <w:color w:val="auto"/>
                <w:sz w:val="18"/>
                <w:szCs w:val="18"/>
              </w:rPr>
            </w:pPr>
            <w:r w:rsidRPr="005E3704">
              <w:rPr>
                <w:rFonts w:ascii="Arial" w:hAnsi="Arial" w:cs="Arial"/>
                <w:color w:val="auto"/>
                <w:sz w:val="18"/>
                <w:szCs w:val="18"/>
              </w:rPr>
              <w:t xml:space="preserve">Aisles, passageways, corridors, exit discharges, exit locations, and accesses are in accordance with Chapter 7, and the means of egress is continuously maintained free of all obstructions to full instant use in case of emergency, unless modified by 18/19.2.2 through 18/19.2.11. </w:t>
            </w:r>
          </w:p>
        </w:tc>
        <w:tc>
          <w:tcPr>
            <w:tcW w:w="1620" w:type="dxa"/>
          </w:tcPr>
          <w:p w14:paraId="1BA91F05" w14:textId="77777777" w:rsidR="00DC0855" w:rsidRPr="005E3704" w:rsidRDefault="00DC0855" w:rsidP="00DC0855">
            <w:pPr>
              <w:tabs>
                <w:tab w:val="left" w:pos="4920"/>
              </w:tabs>
              <w:rPr>
                <w:rFonts w:ascii="Arial" w:hAnsi="Arial" w:cs="Arial"/>
                <w:sz w:val="18"/>
                <w:szCs w:val="18"/>
              </w:rPr>
            </w:pPr>
          </w:p>
        </w:tc>
        <w:tc>
          <w:tcPr>
            <w:tcW w:w="4500" w:type="dxa"/>
            <w:vAlign w:val="center"/>
          </w:tcPr>
          <w:p w14:paraId="4C56C7A3" w14:textId="408F7FCD" w:rsidR="00DC0855" w:rsidRPr="005E3704" w:rsidRDefault="00DC0855" w:rsidP="00DC0855">
            <w:pPr>
              <w:tabs>
                <w:tab w:val="left" w:pos="4920"/>
              </w:tabs>
              <w:rPr>
                <w:rFonts w:ascii="Arial" w:hAnsi="Arial" w:cs="Arial"/>
                <w:sz w:val="18"/>
                <w:szCs w:val="18"/>
              </w:rPr>
            </w:pPr>
            <w:r w:rsidRPr="005E3704">
              <w:rPr>
                <w:rFonts w:ascii="Arial" w:hAnsi="Arial" w:cs="Arial"/>
                <w:sz w:val="18"/>
                <w:szCs w:val="18"/>
              </w:rPr>
              <w:t xml:space="preserve">If testing/inspection/maintenance was due during SOE, add </w:t>
            </w:r>
            <w:r w:rsidR="00A30D0A" w:rsidRPr="00D17CDA">
              <w:rPr>
                <w:rFonts w:ascii="Arial" w:hAnsi="Arial" w:cs="Arial"/>
                <w:sz w:val="18"/>
                <w:szCs w:val="18"/>
              </w:rPr>
              <w:t>no</w:t>
            </w:r>
            <w:r w:rsidRPr="00D17CDA">
              <w:rPr>
                <w:rFonts w:ascii="Arial" w:hAnsi="Arial" w:cs="Arial"/>
                <w:sz w:val="18"/>
                <w:szCs w:val="18"/>
              </w:rPr>
              <w:t xml:space="preserve"> grace</w:t>
            </w:r>
            <w:r w:rsidRPr="005E3704">
              <w:rPr>
                <w:rFonts w:ascii="Arial" w:hAnsi="Arial" w:cs="Arial"/>
                <w:sz w:val="18"/>
                <w:szCs w:val="18"/>
              </w:rPr>
              <w:t xml:space="preserve"> period after lifting SOE</w:t>
            </w:r>
          </w:p>
        </w:tc>
        <w:tc>
          <w:tcPr>
            <w:tcW w:w="1620" w:type="dxa"/>
          </w:tcPr>
          <w:p w14:paraId="49C5EB8A" w14:textId="77777777" w:rsidR="00DC0855" w:rsidRPr="005E3704" w:rsidRDefault="00DC0855" w:rsidP="00DC0855">
            <w:pPr>
              <w:tabs>
                <w:tab w:val="left" w:pos="4920"/>
              </w:tabs>
              <w:rPr>
                <w:rFonts w:ascii="Arial" w:hAnsi="Arial" w:cs="Arial"/>
                <w:sz w:val="18"/>
                <w:szCs w:val="18"/>
              </w:rPr>
            </w:pPr>
          </w:p>
        </w:tc>
        <w:tc>
          <w:tcPr>
            <w:tcW w:w="900" w:type="dxa"/>
            <w:vAlign w:val="center"/>
          </w:tcPr>
          <w:p w14:paraId="686D95BE" w14:textId="3FCBACA7" w:rsidR="00DC0855" w:rsidRPr="005E3704" w:rsidRDefault="00DC0855" w:rsidP="00DC0855">
            <w:pPr>
              <w:tabs>
                <w:tab w:val="left" w:pos="4920"/>
              </w:tabs>
              <w:rPr>
                <w:rFonts w:ascii="Arial" w:hAnsi="Arial" w:cs="Arial"/>
                <w:sz w:val="18"/>
                <w:szCs w:val="18"/>
              </w:rPr>
            </w:pPr>
            <w:r w:rsidRPr="005E3704">
              <w:rPr>
                <w:rFonts w:ascii="Arial" w:hAnsi="Arial" w:cs="Arial"/>
                <w:sz w:val="18"/>
                <w:szCs w:val="18"/>
              </w:rPr>
              <w:t>K-211</w:t>
            </w:r>
          </w:p>
        </w:tc>
      </w:tr>
      <w:tr w:rsidR="00DC0855" w:rsidRPr="005E3704" w14:paraId="7F149315" w14:textId="5528DA37" w:rsidTr="00DC0855">
        <w:trPr>
          <w:trHeight w:val="1331"/>
        </w:trPr>
        <w:tc>
          <w:tcPr>
            <w:tcW w:w="1204" w:type="dxa"/>
            <w:vAlign w:val="center"/>
          </w:tcPr>
          <w:p w14:paraId="58CA092C" w14:textId="77777777" w:rsidR="00DC0855" w:rsidRPr="005E3704" w:rsidRDefault="00DC0855" w:rsidP="00DC0855">
            <w:pPr>
              <w:tabs>
                <w:tab w:val="left" w:pos="4920"/>
              </w:tabs>
              <w:jc w:val="center"/>
              <w:rPr>
                <w:rFonts w:ascii="Arial" w:hAnsi="Arial" w:cs="Arial"/>
                <w:sz w:val="18"/>
                <w:szCs w:val="18"/>
              </w:rPr>
            </w:pPr>
            <w:r w:rsidRPr="005E3704">
              <w:rPr>
                <w:rFonts w:ascii="Arial" w:hAnsi="Arial" w:cs="Arial"/>
                <w:sz w:val="18"/>
                <w:szCs w:val="18"/>
              </w:rPr>
              <w:t>LS.02.01.20 EP 14</w:t>
            </w:r>
          </w:p>
        </w:tc>
        <w:tc>
          <w:tcPr>
            <w:tcW w:w="4551" w:type="dxa"/>
          </w:tcPr>
          <w:p w14:paraId="59CEB5D9" w14:textId="77777777" w:rsidR="00DC0855" w:rsidRPr="005E3704" w:rsidRDefault="00DC0855" w:rsidP="00DC0855">
            <w:pPr>
              <w:pStyle w:val="Default"/>
              <w:rPr>
                <w:rFonts w:ascii="Arial" w:hAnsi="Arial" w:cs="Arial"/>
                <w:color w:val="auto"/>
                <w:sz w:val="18"/>
                <w:szCs w:val="18"/>
              </w:rPr>
            </w:pPr>
            <w:r w:rsidRPr="005E3704">
              <w:rPr>
                <w:rFonts w:ascii="Arial" w:hAnsi="Arial" w:cs="Arial"/>
                <w:b/>
                <w:bCs/>
                <w:color w:val="auto"/>
                <w:sz w:val="18"/>
                <w:szCs w:val="18"/>
              </w:rPr>
              <w:t xml:space="preserve">Discharge from Exits </w:t>
            </w:r>
          </w:p>
          <w:p w14:paraId="6A233001" w14:textId="77777777" w:rsidR="00DC0855" w:rsidRPr="005E3704" w:rsidRDefault="00DC0855" w:rsidP="00DC0855">
            <w:pPr>
              <w:pStyle w:val="Default"/>
              <w:rPr>
                <w:rFonts w:ascii="Arial" w:hAnsi="Arial" w:cs="Arial"/>
                <w:color w:val="auto"/>
                <w:sz w:val="18"/>
                <w:szCs w:val="18"/>
              </w:rPr>
            </w:pPr>
            <w:r w:rsidRPr="005E3704">
              <w:rPr>
                <w:rFonts w:ascii="Arial" w:hAnsi="Arial" w:cs="Arial"/>
                <w:color w:val="auto"/>
                <w:sz w:val="18"/>
                <w:szCs w:val="18"/>
              </w:rPr>
              <w:t xml:space="preserve">Exit discharge is arranged in accordance with 7.7, provides a level walking surface meeting the provisions of 7.1.7 with respect to changes in elevation and shall be maintained free of obstructions. </w:t>
            </w:r>
          </w:p>
        </w:tc>
        <w:tc>
          <w:tcPr>
            <w:tcW w:w="1620" w:type="dxa"/>
          </w:tcPr>
          <w:p w14:paraId="19ABFDD0" w14:textId="77777777" w:rsidR="00DC0855" w:rsidRPr="005E3704" w:rsidRDefault="00DC0855" w:rsidP="00DC0855">
            <w:pPr>
              <w:tabs>
                <w:tab w:val="left" w:pos="4920"/>
              </w:tabs>
              <w:rPr>
                <w:rFonts w:ascii="Arial" w:hAnsi="Arial" w:cs="Arial"/>
                <w:sz w:val="18"/>
                <w:szCs w:val="18"/>
              </w:rPr>
            </w:pPr>
          </w:p>
        </w:tc>
        <w:tc>
          <w:tcPr>
            <w:tcW w:w="4500" w:type="dxa"/>
            <w:vAlign w:val="center"/>
          </w:tcPr>
          <w:p w14:paraId="62F57EF6" w14:textId="7FF10441" w:rsidR="00DC0855" w:rsidRPr="005E3704" w:rsidRDefault="00DC0855" w:rsidP="00DC0855">
            <w:pPr>
              <w:tabs>
                <w:tab w:val="left" w:pos="4920"/>
              </w:tabs>
              <w:rPr>
                <w:rFonts w:ascii="Arial" w:hAnsi="Arial" w:cs="Arial"/>
                <w:sz w:val="18"/>
                <w:szCs w:val="18"/>
              </w:rPr>
            </w:pPr>
            <w:r w:rsidRPr="005E3704">
              <w:rPr>
                <w:rFonts w:ascii="Arial" w:hAnsi="Arial" w:cs="Arial"/>
                <w:sz w:val="18"/>
                <w:szCs w:val="18"/>
              </w:rPr>
              <w:t>If testing/inspection/maintenance was due during SOE, add</w:t>
            </w:r>
            <w:r w:rsidR="00A30D0A">
              <w:rPr>
                <w:rFonts w:ascii="Arial" w:hAnsi="Arial" w:cs="Arial"/>
                <w:sz w:val="18"/>
                <w:szCs w:val="18"/>
              </w:rPr>
              <w:t xml:space="preserve"> no</w:t>
            </w:r>
            <w:r w:rsidRPr="005E3704">
              <w:rPr>
                <w:rFonts w:ascii="Arial" w:hAnsi="Arial" w:cs="Arial"/>
                <w:sz w:val="18"/>
                <w:szCs w:val="18"/>
              </w:rPr>
              <w:t xml:space="preserve"> grace period after lifting SOE</w:t>
            </w:r>
          </w:p>
        </w:tc>
        <w:tc>
          <w:tcPr>
            <w:tcW w:w="1620" w:type="dxa"/>
          </w:tcPr>
          <w:p w14:paraId="21ADB08C" w14:textId="77777777" w:rsidR="00DC0855" w:rsidRPr="005E3704" w:rsidRDefault="00DC0855" w:rsidP="00DC0855">
            <w:pPr>
              <w:tabs>
                <w:tab w:val="left" w:pos="4920"/>
              </w:tabs>
              <w:rPr>
                <w:rFonts w:ascii="Arial" w:hAnsi="Arial" w:cs="Arial"/>
                <w:sz w:val="18"/>
                <w:szCs w:val="18"/>
              </w:rPr>
            </w:pPr>
          </w:p>
        </w:tc>
        <w:tc>
          <w:tcPr>
            <w:tcW w:w="900" w:type="dxa"/>
            <w:vAlign w:val="center"/>
          </w:tcPr>
          <w:p w14:paraId="2D86DD34" w14:textId="6102CDA5" w:rsidR="00DC0855" w:rsidRPr="005E3704" w:rsidRDefault="00DC0855" w:rsidP="00DC0855">
            <w:pPr>
              <w:tabs>
                <w:tab w:val="left" w:pos="4920"/>
              </w:tabs>
              <w:rPr>
                <w:rFonts w:ascii="Arial" w:hAnsi="Arial" w:cs="Arial"/>
                <w:sz w:val="18"/>
                <w:szCs w:val="18"/>
              </w:rPr>
            </w:pPr>
            <w:r w:rsidRPr="005E3704">
              <w:rPr>
                <w:rFonts w:ascii="Arial" w:hAnsi="Arial" w:cs="Arial"/>
                <w:sz w:val="18"/>
                <w:szCs w:val="18"/>
              </w:rPr>
              <w:t>K-271</w:t>
            </w:r>
          </w:p>
        </w:tc>
      </w:tr>
      <w:tr w:rsidR="00DC0855" w:rsidRPr="005E3704" w14:paraId="3B05E59B" w14:textId="5648305E" w:rsidTr="00DC0855">
        <w:trPr>
          <w:trHeight w:val="1331"/>
        </w:trPr>
        <w:tc>
          <w:tcPr>
            <w:tcW w:w="1204" w:type="dxa"/>
            <w:vAlign w:val="center"/>
          </w:tcPr>
          <w:p w14:paraId="04ABD9EA" w14:textId="77777777" w:rsidR="00DC0855" w:rsidRPr="005E3704" w:rsidRDefault="00DC0855" w:rsidP="00DC0855">
            <w:pPr>
              <w:tabs>
                <w:tab w:val="left" w:pos="4920"/>
              </w:tabs>
              <w:jc w:val="center"/>
              <w:rPr>
                <w:rFonts w:ascii="Arial" w:hAnsi="Arial" w:cs="Arial"/>
                <w:sz w:val="18"/>
                <w:szCs w:val="18"/>
              </w:rPr>
            </w:pPr>
            <w:r w:rsidRPr="005E3704">
              <w:rPr>
                <w:rFonts w:ascii="Arial" w:hAnsi="Arial" w:cs="Arial"/>
                <w:sz w:val="18"/>
                <w:szCs w:val="18"/>
              </w:rPr>
              <w:t>LS.02.01.30 EP 6</w:t>
            </w:r>
          </w:p>
        </w:tc>
        <w:tc>
          <w:tcPr>
            <w:tcW w:w="4551" w:type="dxa"/>
          </w:tcPr>
          <w:p w14:paraId="4FD3A938" w14:textId="77777777" w:rsidR="00DC0855" w:rsidRPr="005E3704" w:rsidRDefault="00DC0855" w:rsidP="00DC0855">
            <w:pPr>
              <w:pStyle w:val="Default"/>
              <w:rPr>
                <w:rFonts w:ascii="Arial" w:hAnsi="Arial" w:cs="Arial"/>
                <w:color w:val="auto"/>
                <w:sz w:val="18"/>
                <w:szCs w:val="18"/>
              </w:rPr>
            </w:pPr>
            <w:r w:rsidRPr="005E3704">
              <w:rPr>
                <w:rFonts w:ascii="Arial" w:hAnsi="Arial" w:cs="Arial"/>
                <w:color w:val="auto"/>
                <w:sz w:val="18"/>
                <w:szCs w:val="18"/>
              </w:rPr>
              <w:t>The hospital provides and maintains building features to protect individuals from the hazards of fire and smoke.</w:t>
            </w:r>
          </w:p>
          <w:p w14:paraId="060FA090" w14:textId="77777777" w:rsidR="00DC0855" w:rsidRPr="005E3704" w:rsidRDefault="00DC0855" w:rsidP="00DC0855">
            <w:pPr>
              <w:pStyle w:val="Default"/>
              <w:rPr>
                <w:rFonts w:ascii="Arial" w:hAnsi="Arial" w:cs="Arial"/>
                <w:color w:val="auto"/>
                <w:sz w:val="18"/>
                <w:szCs w:val="18"/>
              </w:rPr>
            </w:pPr>
            <w:r w:rsidRPr="005E3704">
              <w:rPr>
                <w:rFonts w:ascii="Arial" w:hAnsi="Arial" w:cs="Arial"/>
                <w:color w:val="auto"/>
                <w:sz w:val="18"/>
                <w:szCs w:val="18"/>
              </w:rPr>
              <w:t>Alcohol-based hand rubs (ABHR) are stored and handled in accordance with NFPA 101-2012: 8.7.3.1, unless all of the following conditions are met:</w:t>
            </w:r>
            <w:r w:rsidRPr="005E3704">
              <w:rPr>
                <w:rFonts w:ascii="Arial" w:hAnsi="Arial" w:cs="Arial"/>
                <w:color w:val="auto"/>
                <w:sz w:val="18"/>
                <w:szCs w:val="18"/>
              </w:rPr>
              <w:br/>
              <w:t>- Corridor is at least six feet wide</w:t>
            </w:r>
            <w:r w:rsidRPr="005E3704">
              <w:rPr>
                <w:rFonts w:ascii="Arial" w:hAnsi="Arial" w:cs="Arial"/>
                <w:color w:val="auto"/>
                <w:sz w:val="18"/>
                <w:szCs w:val="18"/>
              </w:rPr>
              <w:br/>
              <w:t>- ABHR does not exceed 95% alcohol</w:t>
            </w:r>
            <w:r w:rsidRPr="005E3704">
              <w:rPr>
                <w:rFonts w:ascii="Arial" w:hAnsi="Arial" w:cs="Arial"/>
                <w:color w:val="auto"/>
                <w:sz w:val="18"/>
                <w:szCs w:val="18"/>
              </w:rPr>
              <w:br/>
            </w:r>
            <w:r w:rsidRPr="005E3704">
              <w:rPr>
                <w:rFonts w:ascii="Arial" w:hAnsi="Arial" w:cs="Arial"/>
                <w:color w:val="auto"/>
                <w:sz w:val="18"/>
                <w:szCs w:val="18"/>
              </w:rPr>
              <w:lastRenderedPageBreak/>
              <w:t>- Maximum individual dispenser capacity is 0.32 gallon of fluid (0.53 gallon in suites) or 18 ounces of NFPA Level 1–classified aerosols</w:t>
            </w:r>
            <w:r w:rsidRPr="005E3704">
              <w:rPr>
                <w:rFonts w:ascii="Arial" w:hAnsi="Arial" w:cs="Arial"/>
                <w:color w:val="auto"/>
                <w:sz w:val="18"/>
                <w:szCs w:val="18"/>
              </w:rPr>
              <w:br/>
              <w:t>- Dispensers have a minimum of four feet of horizontal spacing between them</w:t>
            </w:r>
            <w:r w:rsidRPr="005E3704">
              <w:rPr>
                <w:rFonts w:ascii="Arial" w:hAnsi="Arial" w:cs="Arial"/>
                <w:color w:val="auto"/>
                <w:sz w:val="18"/>
                <w:szCs w:val="18"/>
              </w:rPr>
              <w:br/>
              <w:t>- Dispensers are not installed within one inch of an ignition source</w:t>
            </w:r>
            <w:r w:rsidRPr="005E3704">
              <w:rPr>
                <w:rFonts w:ascii="Arial" w:hAnsi="Arial" w:cs="Arial"/>
                <w:color w:val="auto"/>
                <w:sz w:val="18"/>
                <w:szCs w:val="18"/>
              </w:rPr>
              <w:br/>
              <w:t>- If floor is carpeted, the building is fully sprinkler protected</w:t>
            </w:r>
            <w:r w:rsidRPr="005E3704">
              <w:rPr>
                <w:rFonts w:ascii="Arial" w:hAnsi="Arial" w:cs="Arial"/>
                <w:color w:val="auto"/>
                <w:sz w:val="18"/>
                <w:szCs w:val="18"/>
              </w:rPr>
              <w:br/>
              <w:t>- Operation of the dispenser complies with NFPA 101-2012: 18/19.3.2.6(11)</w:t>
            </w:r>
            <w:r w:rsidRPr="005E3704">
              <w:rPr>
                <w:rFonts w:ascii="Arial" w:hAnsi="Arial" w:cs="Arial"/>
                <w:color w:val="auto"/>
                <w:sz w:val="18"/>
                <w:szCs w:val="18"/>
              </w:rPr>
              <w:br/>
              <w:t>- ABHR is protected against inappropriate access</w:t>
            </w:r>
            <w:r w:rsidRPr="005E3704">
              <w:rPr>
                <w:rFonts w:ascii="Arial" w:hAnsi="Arial" w:cs="Arial"/>
                <w:color w:val="auto"/>
                <w:sz w:val="18"/>
                <w:szCs w:val="18"/>
              </w:rPr>
              <w:br/>
              <w:t>- Not more than an aggregate of 10 gallons of fluid or 135 ounces of aerosol are used in a single smoke compartment outside a storage cabinet, excluding one individual dispenser per room</w:t>
            </w:r>
            <w:r w:rsidRPr="005E3704">
              <w:rPr>
                <w:rFonts w:ascii="Arial" w:hAnsi="Arial" w:cs="Arial"/>
                <w:color w:val="auto"/>
                <w:sz w:val="18"/>
                <w:szCs w:val="18"/>
              </w:rPr>
              <w:br/>
              <w:t>- Storing more than five gallons of fluid in a single smoke compartment complies with NFPA 30</w:t>
            </w:r>
          </w:p>
        </w:tc>
        <w:tc>
          <w:tcPr>
            <w:tcW w:w="1620" w:type="dxa"/>
          </w:tcPr>
          <w:p w14:paraId="787665E9" w14:textId="77777777" w:rsidR="00DC0855" w:rsidRPr="005E3704" w:rsidRDefault="00DC0855" w:rsidP="00DC0855">
            <w:pPr>
              <w:tabs>
                <w:tab w:val="left" w:pos="4920"/>
              </w:tabs>
              <w:rPr>
                <w:rFonts w:ascii="Arial" w:hAnsi="Arial" w:cs="Arial"/>
                <w:sz w:val="18"/>
                <w:szCs w:val="18"/>
              </w:rPr>
            </w:pPr>
          </w:p>
        </w:tc>
        <w:tc>
          <w:tcPr>
            <w:tcW w:w="4500" w:type="dxa"/>
            <w:vAlign w:val="center"/>
          </w:tcPr>
          <w:p w14:paraId="208F7846" w14:textId="7830854A" w:rsidR="00DC0855" w:rsidRPr="005E3704" w:rsidRDefault="00DC0855" w:rsidP="00DC0855">
            <w:pPr>
              <w:tabs>
                <w:tab w:val="left" w:pos="4920"/>
              </w:tabs>
              <w:rPr>
                <w:rFonts w:ascii="Arial" w:hAnsi="Arial" w:cs="Arial"/>
                <w:sz w:val="18"/>
                <w:szCs w:val="18"/>
              </w:rPr>
            </w:pPr>
            <w:r w:rsidRPr="005E3704">
              <w:rPr>
                <w:rFonts w:ascii="Arial" w:hAnsi="Arial" w:cs="Arial"/>
                <w:sz w:val="18"/>
                <w:szCs w:val="18"/>
              </w:rPr>
              <w:t>If testing/inspection/maintenance was due during SOE, add 30-day grace period after lifting SOE</w:t>
            </w:r>
          </w:p>
        </w:tc>
        <w:tc>
          <w:tcPr>
            <w:tcW w:w="1620" w:type="dxa"/>
          </w:tcPr>
          <w:p w14:paraId="4D88A8BF" w14:textId="77777777" w:rsidR="00DC0855" w:rsidRPr="005E3704" w:rsidRDefault="00DC0855" w:rsidP="00DC0855">
            <w:pPr>
              <w:tabs>
                <w:tab w:val="left" w:pos="4920"/>
              </w:tabs>
              <w:rPr>
                <w:rFonts w:ascii="Arial" w:hAnsi="Arial" w:cs="Arial"/>
                <w:sz w:val="18"/>
                <w:szCs w:val="18"/>
              </w:rPr>
            </w:pPr>
          </w:p>
        </w:tc>
        <w:tc>
          <w:tcPr>
            <w:tcW w:w="900" w:type="dxa"/>
            <w:vAlign w:val="center"/>
          </w:tcPr>
          <w:p w14:paraId="0D93C221" w14:textId="3EE0DBC8" w:rsidR="00DC0855" w:rsidRPr="005E3704" w:rsidRDefault="00DC0855" w:rsidP="00DC0855">
            <w:pPr>
              <w:tabs>
                <w:tab w:val="left" w:pos="4920"/>
              </w:tabs>
              <w:rPr>
                <w:rFonts w:ascii="Arial" w:hAnsi="Arial" w:cs="Arial"/>
                <w:sz w:val="18"/>
                <w:szCs w:val="18"/>
              </w:rPr>
            </w:pPr>
            <w:r w:rsidRPr="005E3704">
              <w:rPr>
                <w:rFonts w:ascii="Arial" w:hAnsi="Arial" w:cs="Arial"/>
                <w:sz w:val="18"/>
                <w:szCs w:val="18"/>
              </w:rPr>
              <w:t>K-325</w:t>
            </w:r>
          </w:p>
        </w:tc>
      </w:tr>
    </w:tbl>
    <w:p w14:paraId="189828D0" w14:textId="77777777" w:rsidR="009B7EBB" w:rsidRPr="005E3704" w:rsidRDefault="009B7EBB" w:rsidP="009B7EBB">
      <w:pPr>
        <w:tabs>
          <w:tab w:val="left" w:pos="4920"/>
        </w:tabs>
        <w:rPr>
          <w:rFonts w:ascii="Arial" w:hAnsi="Arial" w:cs="Arial"/>
          <w:sz w:val="18"/>
          <w:szCs w:val="18"/>
        </w:rPr>
      </w:pPr>
    </w:p>
    <w:sectPr w:rsidR="009B7EBB" w:rsidRPr="005E3704" w:rsidSect="00552DE3">
      <w:headerReference w:type="default" r:id="rId11"/>
      <w:footerReference w:type="default" r:id="rId12"/>
      <w:pgSz w:w="15840" w:h="12240" w:orient="landscape"/>
      <w:pgMar w:top="720" w:right="360" w:bottom="72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3F504" w14:textId="77777777" w:rsidR="00B95047" w:rsidRDefault="00B95047" w:rsidP="008F577D">
      <w:r>
        <w:separator/>
      </w:r>
    </w:p>
  </w:endnote>
  <w:endnote w:type="continuationSeparator" w:id="0">
    <w:p w14:paraId="4436AE52" w14:textId="77777777" w:rsidR="00B95047" w:rsidRDefault="00B95047" w:rsidP="008F5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tusWP Icon">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CAB01" w14:textId="22575309" w:rsidR="002D65E2" w:rsidRPr="002D65E2" w:rsidRDefault="002D65E2">
    <w:pPr>
      <w:pStyle w:val="Footer"/>
      <w:rPr>
        <w:rFonts w:asciiTheme="minorHAnsi" w:hAnsiTheme="minorHAnsi" w:cstheme="minorHAnsi"/>
        <w:i/>
      </w:rPr>
    </w:pPr>
    <w:r w:rsidRPr="002D65E2">
      <w:rPr>
        <w:rFonts w:asciiTheme="minorHAnsi" w:hAnsiTheme="minorHAnsi" w:cstheme="minorHAnsi"/>
        <w:i/>
      </w:rPr>
      <w:t>Last updated: April 2,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E7EB9" w14:textId="77777777" w:rsidR="00B95047" w:rsidRDefault="00B95047" w:rsidP="008F577D">
      <w:r>
        <w:separator/>
      </w:r>
    </w:p>
  </w:footnote>
  <w:footnote w:type="continuationSeparator" w:id="0">
    <w:p w14:paraId="37657150" w14:textId="77777777" w:rsidR="00B95047" w:rsidRDefault="00B95047" w:rsidP="008F5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2DB25" w14:textId="77777777" w:rsidR="00C475F3" w:rsidRDefault="00C475F3" w:rsidP="00575AE1">
    <w:pPr>
      <w:jc w:val="center"/>
      <w:rPr>
        <w:rFonts w:ascii="Arial" w:hAnsi="Arial" w:cs="Arial"/>
        <w:b/>
        <w:bCs/>
        <w:color w:val="FF0000"/>
        <w:sz w:val="28"/>
        <w:szCs w:val="28"/>
      </w:rPr>
    </w:pPr>
    <w:bookmarkStart w:id="2" w:name="_Toc423701613"/>
    <w:bookmarkStart w:id="3" w:name="_Toc499556128"/>
    <w:bookmarkEnd w:id="2"/>
    <w:bookmarkEnd w:id="3"/>
    <w:r>
      <w:rPr>
        <w:rFonts w:ascii="Arial" w:hAnsi="Arial" w:cs="Arial"/>
        <w:b/>
        <w:bCs/>
        <w:color w:val="FF0000"/>
        <w:sz w:val="28"/>
        <w:szCs w:val="28"/>
      </w:rPr>
      <w:t>NOTE:</w:t>
    </w:r>
  </w:p>
  <w:p w14:paraId="311DFD93" w14:textId="3002E64E" w:rsidR="00C475F3" w:rsidRDefault="00C475F3" w:rsidP="00575AE1">
    <w:pPr>
      <w:rPr>
        <w:rFonts w:ascii="Arial" w:hAnsi="Arial" w:cs="Arial"/>
      </w:rPr>
    </w:pPr>
    <w:r>
      <w:rPr>
        <w:rFonts w:ascii="Arial" w:hAnsi="Arial" w:cs="Arial"/>
      </w:rPr>
      <w:t xml:space="preserve">This document is intended to give guidance on the requirements of inspection and testing of life safety and other type of equipment during the </w:t>
    </w:r>
    <w:r w:rsidR="00EA0E6E">
      <w:rPr>
        <w:rFonts w:ascii="Arial" w:hAnsi="Arial" w:cs="Arial"/>
      </w:rPr>
      <w:t>COVID-</w:t>
    </w:r>
    <w:r>
      <w:rPr>
        <w:rFonts w:ascii="Arial" w:hAnsi="Arial" w:cs="Arial"/>
      </w:rPr>
      <w:t xml:space="preserve">19 emergency. This document in no way is intended to convey that any system should go unrepaired or inoperable during </w:t>
    </w:r>
    <w:r w:rsidR="00EA0E6E">
      <w:rPr>
        <w:rFonts w:ascii="Arial" w:hAnsi="Arial" w:cs="Arial"/>
      </w:rPr>
      <w:t>COVID-</w:t>
    </w:r>
    <w:r>
      <w:rPr>
        <w:rFonts w:ascii="Arial" w:hAnsi="Arial" w:cs="Arial"/>
      </w:rPr>
      <w:t>19. We would expect that all systems are maintained and operational and that when there are circumstances where life safety system are inoperable, that LS.01.02.01 (Interim Life Safety Measures) are implemented as necessary to mitigate any issue. </w:t>
    </w:r>
  </w:p>
  <w:p w14:paraId="3B6D8396" w14:textId="77777777" w:rsidR="00C475F3" w:rsidRDefault="00C47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E5E7A"/>
    <w:multiLevelType w:val="hybridMultilevel"/>
    <w:tmpl w:val="C2663774"/>
    <w:lvl w:ilvl="0" w:tplc="1D00D848">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2E44C6"/>
    <w:multiLevelType w:val="hybridMultilevel"/>
    <w:tmpl w:val="60C012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2" w15:restartNumberingAfterBreak="0">
    <w:nsid w:val="2E326FF4"/>
    <w:multiLevelType w:val="hybridMultilevel"/>
    <w:tmpl w:val="D66EF610"/>
    <w:lvl w:ilvl="0" w:tplc="19F8B8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A80991"/>
    <w:multiLevelType w:val="hybridMultilevel"/>
    <w:tmpl w:val="31B4316A"/>
    <w:lvl w:ilvl="0" w:tplc="77E295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1C0704"/>
    <w:multiLevelType w:val="hybridMultilevel"/>
    <w:tmpl w:val="29700D80"/>
    <w:lvl w:ilvl="0" w:tplc="4FDAAE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4164F7"/>
    <w:multiLevelType w:val="hybridMultilevel"/>
    <w:tmpl w:val="55EC9316"/>
    <w:lvl w:ilvl="0" w:tplc="06CC294A">
      <w:start w:val="1"/>
      <w:numFmt w:val="bullet"/>
      <w:pStyle w:val="ListBullet"/>
      <w:lvlText w:val=""/>
      <w:lvlJc w:val="left"/>
      <w:pPr>
        <w:tabs>
          <w:tab w:val="num" w:pos="360"/>
        </w:tabs>
        <w:ind w:left="360" w:hanging="360"/>
      </w:pPr>
      <w:rPr>
        <w:rFonts w:ascii="Wingdings" w:hAnsi="Wingdings" w:hint="default"/>
      </w:rPr>
    </w:lvl>
    <w:lvl w:ilvl="1" w:tplc="86DE72A4">
      <w:start w:val="1"/>
      <w:numFmt w:val="bullet"/>
      <w:pStyle w:val="ListBullet5"/>
      <w:lvlText w:val=""/>
      <w:lvlJc w:val="left"/>
      <w:pPr>
        <w:tabs>
          <w:tab w:val="num" w:pos="720"/>
        </w:tabs>
        <w:ind w:left="720" w:hanging="360"/>
      </w:pPr>
      <w:rPr>
        <w:rFonts w:ascii="Wingdings" w:hAnsi="Wingding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4239491C"/>
    <w:multiLevelType w:val="hybridMultilevel"/>
    <w:tmpl w:val="6B58A73E"/>
    <w:lvl w:ilvl="0" w:tplc="52B8B7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622D66"/>
    <w:multiLevelType w:val="hybridMultilevel"/>
    <w:tmpl w:val="CFDCBD1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D143AE"/>
    <w:multiLevelType w:val="hybridMultilevel"/>
    <w:tmpl w:val="63C02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E147330"/>
    <w:multiLevelType w:val="hybridMultilevel"/>
    <w:tmpl w:val="A358E4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1537EE0"/>
    <w:multiLevelType w:val="hybridMultilevel"/>
    <w:tmpl w:val="14EE68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1D44C67"/>
    <w:multiLevelType w:val="hybridMultilevel"/>
    <w:tmpl w:val="A784DFD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C5660C"/>
    <w:multiLevelType w:val="hybridMultilevel"/>
    <w:tmpl w:val="451E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637648"/>
    <w:multiLevelType w:val="multilevel"/>
    <w:tmpl w:val="3606D992"/>
    <w:lvl w:ilvl="0">
      <w:start w:val="1"/>
      <w:numFmt w:val="decimal"/>
      <w:pStyle w:val="DefaultText"/>
      <w:lvlText w:val="%1."/>
      <w:lvlJc w:val="left"/>
      <w:pPr>
        <w:tabs>
          <w:tab w:val="num" w:pos="360"/>
        </w:tabs>
        <w:ind w:left="360" w:hanging="360"/>
      </w:pPr>
      <w:rPr>
        <w:rFonts w:ascii="Times New Roman" w:hAnsi="Times New Roman" w:cs="Times New Roman" w:hint="default"/>
        <w:b w:val="0"/>
        <w:i w:val="0"/>
        <w:strike w:val="0"/>
        <w:dstrike w:val="0"/>
        <w:sz w:val="24"/>
        <w:u w:val="none"/>
        <w:effect w:val="none"/>
        <w:vertAlign w:val="baseline"/>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
  </w:num>
  <w:num w:numId="5">
    <w:abstractNumId w:val="7"/>
  </w:num>
  <w:num w:numId="6">
    <w:abstractNumId w:val="9"/>
  </w:num>
  <w:num w:numId="7">
    <w:abstractNumId w:val="12"/>
  </w:num>
  <w:num w:numId="8">
    <w:abstractNumId w:val="10"/>
  </w:num>
  <w:num w:numId="9">
    <w:abstractNumId w:val="8"/>
  </w:num>
  <w:num w:numId="10">
    <w:abstractNumId w:val="0"/>
  </w:num>
  <w:num w:numId="11">
    <w:abstractNumId w:val="4"/>
  </w:num>
  <w:num w:numId="12">
    <w:abstractNumId w:val="2"/>
  </w:num>
  <w:num w:numId="13">
    <w:abstractNumId w:val="6"/>
  </w:num>
  <w:num w:numId="1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EBB"/>
    <w:rsid w:val="00004210"/>
    <w:rsid w:val="000078D0"/>
    <w:rsid w:val="000240C4"/>
    <w:rsid w:val="00041A54"/>
    <w:rsid w:val="00047E18"/>
    <w:rsid w:val="00051318"/>
    <w:rsid w:val="0008495F"/>
    <w:rsid w:val="000A0576"/>
    <w:rsid w:val="000D2ABF"/>
    <w:rsid w:val="000E1AAB"/>
    <w:rsid w:val="000F1190"/>
    <w:rsid w:val="001122AD"/>
    <w:rsid w:val="00117B33"/>
    <w:rsid w:val="001261E6"/>
    <w:rsid w:val="001362B8"/>
    <w:rsid w:val="0014579C"/>
    <w:rsid w:val="001606F1"/>
    <w:rsid w:val="001768DF"/>
    <w:rsid w:val="00195D86"/>
    <w:rsid w:val="001D124B"/>
    <w:rsid w:val="001E2320"/>
    <w:rsid w:val="00220D70"/>
    <w:rsid w:val="002213A1"/>
    <w:rsid w:val="00240B10"/>
    <w:rsid w:val="0024500A"/>
    <w:rsid w:val="00251862"/>
    <w:rsid w:val="00260B6A"/>
    <w:rsid w:val="00294771"/>
    <w:rsid w:val="002A7353"/>
    <w:rsid w:val="002C135D"/>
    <w:rsid w:val="002C1AAA"/>
    <w:rsid w:val="002C54EA"/>
    <w:rsid w:val="002D3473"/>
    <w:rsid w:val="002D65E2"/>
    <w:rsid w:val="002E410C"/>
    <w:rsid w:val="002F169C"/>
    <w:rsid w:val="002F5187"/>
    <w:rsid w:val="002F7A97"/>
    <w:rsid w:val="00306C77"/>
    <w:rsid w:val="003079E6"/>
    <w:rsid w:val="00313F8C"/>
    <w:rsid w:val="0031532F"/>
    <w:rsid w:val="00334C78"/>
    <w:rsid w:val="00335795"/>
    <w:rsid w:val="0036068A"/>
    <w:rsid w:val="00367629"/>
    <w:rsid w:val="003767D2"/>
    <w:rsid w:val="00383630"/>
    <w:rsid w:val="003B0AC1"/>
    <w:rsid w:val="003B4494"/>
    <w:rsid w:val="003E15F8"/>
    <w:rsid w:val="004442C5"/>
    <w:rsid w:val="0046359C"/>
    <w:rsid w:val="004671DB"/>
    <w:rsid w:val="00471572"/>
    <w:rsid w:val="00474904"/>
    <w:rsid w:val="004853A9"/>
    <w:rsid w:val="004B271F"/>
    <w:rsid w:val="004B3EDF"/>
    <w:rsid w:val="004D0703"/>
    <w:rsid w:val="00502515"/>
    <w:rsid w:val="005113F4"/>
    <w:rsid w:val="00524BF0"/>
    <w:rsid w:val="00535FB3"/>
    <w:rsid w:val="00545D14"/>
    <w:rsid w:val="00552DE3"/>
    <w:rsid w:val="005620F6"/>
    <w:rsid w:val="00570737"/>
    <w:rsid w:val="00575AE1"/>
    <w:rsid w:val="005A08E4"/>
    <w:rsid w:val="005E211F"/>
    <w:rsid w:val="005E3704"/>
    <w:rsid w:val="005E6783"/>
    <w:rsid w:val="006021AF"/>
    <w:rsid w:val="006055C7"/>
    <w:rsid w:val="0061417C"/>
    <w:rsid w:val="0063254F"/>
    <w:rsid w:val="00636C85"/>
    <w:rsid w:val="006416CB"/>
    <w:rsid w:val="00642CBF"/>
    <w:rsid w:val="00644D0E"/>
    <w:rsid w:val="00663077"/>
    <w:rsid w:val="00663D98"/>
    <w:rsid w:val="0067303E"/>
    <w:rsid w:val="006A10DC"/>
    <w:rsid w:val="006C351B"/>
    <w:rsid w:val="006D055C"/>
    <w:rsid w:val="006D15ED"/>
    <w:rsid w:val="006D68A3"/>
    <w:rsid w:val="006E07C0"/>
    <w:rsid w:val="006E424E"/>
    <w:rsid w:val="006F1F6C"/>
    <w:rsid w:val="006F1FB8"/>
    <w:rsid w:val="00701D36"/>
    <w:rsid w:val="0073601D"/>
    <w:rsid w:val="007368CF"/>
    <w:rsid w:val="00736CB7"/>
    <w:rsid w:val="00751E2D"/>
    <w:rsid w:val="007A5AF5"/>
    <w:rsid w:val="007A6B3C"/>
    <w:rsid w:val="007B50E9"/>
    <w:rsid w:val="007D75BF"/>
    <w:rsid w:val="007E27C8"/>
    <w:rsid w:val="007E4094"/>
    <w:rsid w:val="007F1F54"/>
    <w:rsid w:val="00820111"/>
    <w:rsid w:val="008358B0"/>
    <w:rsid w:val="00841444"/>
    <w:rsid w:val="0085656A"/>
    <w:rsid w:val="0087090E"/>
    <w:rsid w:val="00880D26"/>
    <w:rsid w:val="008900AD"/>
    <w:rsid w:val="008D405C"/>
    <w:rsid w:val="008F577D"/>
    <w:rsid w:val="00902AF4"/>
    <w:rsid w:val="0091259C"/>
    <w:rsid w:val="00940D6B"/>
    <w:rsid w:val="009570F1"/>
    <w:rsid w:val="00971D3E"/>
    <w:rsid w:val="00981413"/>
    <w:rsid w:val="009A28DC"/>
    <w:rsid w:val="009B7EBB"/>
    <w:rsid w:val="009C4FD5"/>
    <w:rsid w:val="009E2764"/>
    <w:rsid w:val="009E3932"/>
    <w:rsid w:val="009F0892"/>
    <w:rsid w:val="009F7207"/>
    <w:rsid w:val="009F7AFF"/>
    <w:rsid w:val="00A06575"/>
    <w:rsid w:val="00A266CA"/>
    <w:rsid w:val="00A30D0A"/>
    <w:rsid w:val="00A43746"/>
    <w:rsid w:val="00A43CC5"/>
    <w:rsid w:val="00A827AE"/>
    <w:rsid w:val="00A8710D"/>
    <w:rsid w:val="00A903B8"/>
    <w:rsid w:val="00A92D4D"/>
    <w:rsid w:val="00A9586B"/>
    <w:rsid w:val="00AA18EA"/>
    <w:rsid w:val="00AA779E"/>
    <w:rsid w:val="00AB2854"/>
    <w:rsid w:val="00AE21C8"/>
    <w:rsid w:val="00AE58D3"/>
    <w:rsid w:val="00AF0E04"/>
    <w:rsid w:val="00AF6990"/>
    <w:rsid w:val="00AF77A1"/>
    <w:rsid w:val="00B00ADA"/>
    <w:rsid w:val="00B0467F"/>
    <w:rsid w:val="00B051E4"/>
    <w:rsid w:val="00B22472"/>
    <w:rsid w:val="00B530D4"/>
    <w:rsid w:val="00B862B1"/>
    <w:rsid w:val="00B95047"/>
    <w:rsid w:val="00BA0E0E"/>
    <w:rsid w:val="00BA4623"/>
    <w:rsid w:val="00BB005F"/>
    <w:rsid w:val="00BB26E1"/>
    <w:rsid w:val="00BB4B0C"/>
    <w:rsid w:val="00BD49F9"/>
    <w:rsid w:val="00BE48B7"/>
    <w:rsid w:val="00C17D34"/>
    <w:rsid w:val="00C4607A"/>
    <w:rsid w:val="00C475F3"/>
    <w:rsid w:val="00C53F96"/>
    <w:rsid w:val="00C552B5"/>
    <w:rsid w:val="00C56EAD"/>
    <w:rsid w:val="00C722EC"/>
    <w:rsid w:val="00C818AA"/>
    <w:rsid w:val="00C840C7"/>
    <w:rsid w:val="00CA7DA9"/>
    <w:rsid w:val="00CC4D83"/>
    <w:rsid w:val="00CD0067"/>
    <w:rsid w:val="00CD69DC"/>
    <w:rsid w:val="00CF0F32"/>
    <w:rsid w:val="00D04228"/>
    <w:rsid w:val="00D119FB"/>
    <w:rsid w:val="00D17CDA"/>
    <w:rsid w:val="00D214A8"/>
    <w:rsid w:val="00D22834"/>
    <w:rsid w:val="00D4641F"/>
    <w:rsid w:val="00D56278"/>
    <w:rsid w:val="00D8129E"/>
    <w:rsid w:val="00D92D6E"/>
    <w:rsid w:val="00DA0984"/>
    <w:rsid w:val="00DC0855"/>
    <w:rsid w:val="00DC51D5"/>
    <w:rsid w:val="00DC6BFD"/>
    <w:rsid w:val="00DE2EAD"/>
    <w:rsid w:val="00DE391E"/>
    <w:rsid w:val="00E21916"/>
    <w:rsid w:val="00E30D1D"/>
    <w:rsid w:val="00E474A9"/>
    <w:rsid w:val="00E55FE0"/>
    <w:rsid w:val="00E75F65"/>
    <w:rsid w:val="00E862CC"/>
    <w:rsid w:val="00EA0E6E"/>
    <w:rsid w:val="00EC44A2"/>
    <w:rsid w:val="00F05DC0"/>
    <w:rsid w:val="00F10007"/>
    <w:rsid w:val="00F22A79"/>
    <w:rsid w:val="00F31B9B"/>
    <w:rsid w:val="00F335AF"/>
    <w:rsid w:val="00FA4CEA"/>
    <w:rsid w:val="00FD4AE0"/>
    <w:rsid w:val="00FE5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84B81"/>
  <w15:chartTrackingRefBased/>
  <w15:docId w15:val="{19A55A00-DD31-4639-B045-44D36DD1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EB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B7EBB"/>
    <w:pPr>
      <w:keepNext/>
      <w:outlineLvl w:val="0"/>
    </w:pPr>
    <w:rPr>
      <w:rFonts w:ascii="Arial" w:hAnsi="Arial" w:cs="Arial"/>
      <w:b/>
      <w:sz w:val="18"/>
      <w:szCs w:val="18"/>
    </w:rPr>
  </w:style>
  <w:style w:type="paragraph" w:styleId="Heading2">
    <w:name w:val="heading 2"/>
    <w:basedOn w:val="Normal"/>
    <w:next w:val="Normal"/>
    <w:link w:val="Heading2Char"/>
    <w:qFormat/>
    <w:rsid w:val="009B7EBB"/>
    <w:pPr>
      <w:keepNext/>
      <w:outlineLvl w:val="1"/>
    </w:pPr>
    <w:rPr>
      <w:bCs/>
      <w:sz w:val="28"/>
    </w:rPr>
  </w:style>
  <w:style w:type="paragraph" w:styleId="Heading3">
    <w:name w:val="heading 3"/>
    <w:basedOn w:val="Normal"/>
    <w:link w:val="Heading3Char"/>
    <w:qFormat/>
    <w:rsid w:val="009B7EBB"/>
    <w:pPr>
      <w:widowControl w:val="0"/>
      <w:autoSpaceDE w:val="0"/>
      <w:autoSpaceDN w:val="0"/>
      <w:adjustRightInd w:val="0"/>
      <w:spacing w:before="120"/>
      <w:outlineLvl w:val="2"/>
    </w:pPr>
    <w:rPr>
      <w:rFonts w:ascii="Arial" w:eastAsia="Arial Unicode MS" w:hAnsi="Arial" w:cs="Arial"/>
      <w:sz w:val="20"/>
    </w:rPr>
  </w:style>
  <w:style w:type="paragraph" w:styleId="Heading4">
    <w:name w:val="heading 4"/>
    <w:basedOn w:val="Normal"/>
    <w:next w:val="Normal"/>
    <w:link w:val="Heading4Char"/>
    <w:qFormat/>
    <w:rsid w:val="009B7EBB"/>
    <w:pPr>
      <w:keepNext/>
      <w:outlineLvl w:val="3"/>
    </w:pPr>
    <w:rPr>
      <w:rFonts w:ascii="Arial" w:hAnsi="Arial" w:cs="Arial"/>
      <w:b/>
      <w:sz w:val="28"/>
    </w:rPr>
  </w:style>
  <w:style w:type="paragraph" w:styleId="Heading5">
    <w:name w:val="heading 5"/>
    <w:basedOn w:val="Normal"/>
    <w:next w:val="Normal"/>
    <w:link w:val="Heading5Char"/>
    <w:qFormat/>
    <w:rsid w:val="009B7EB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EBB"/>
    <w:rPr>
      <w:rFonts w:ascii="Arial" w:eastAsia="Times New Roman" w:hAnsi="Arial" w:cs="Arial"/>
      <w:b/>
      <w:sz w:val="18"/>
      <w:szCs w:val="18"/>
    </w:rPr>
  </w:style>
  <w:style w:type="character" w:customStyle="1" w:styleId="Heading2Char">
    <w:name w:val="Heading 2 Char"/>
    <w:basedOn w:val="DefaultParagraphFont"/>
    <w:link w:val="Heading2"/>
    <w:rsid w:val="009B7EBB"/>
    <w:rPr>
      <w:rFonts w:ascii="Times New Roman" w:eastAsia="Times New Roman" w:hAnsi="Times New Roman" w:cs="Times New Roman"/>
      <w:bCs/>
      <w:sz w:val="28"/>
      <w:szCs w:val="24"/>
    </w:rPr>
  </w:style>
  <w:style w:type="character" w:customStyle="1" w:styleId="Heading3Char">
    <w:name w:val="Heading 3 Char"/>
    <w:basedOn w:val="DefaultParagraphFont"/>
    <w:link w:val="Heading3"/>
    <w:rsid w:val="009B7EBB"/>
    <w:rPr>
      <w:rFonts w:ascii="Arial" w:eastAsia="Arial Unicode MS" w:hAnsi="Arial" w:cs="Arial"/>
      <w:sz w:val="20"/>
      <w:szCs w:val="24"/>
    </w:rPr>
  </w:style>
  <w:style w:type="character" w:customStyle="1" w:styleId="Heading4Char">
    <w:name w:val="Heading 4 Char"/>
    <w:basedOn w:val="DefaultParagraphFont"/>
    <w:link w:val="Heading4"/>
    <w:rsid w:val="009B7EBB"/>
    <w:rPr>
      <w:rFonts w:ascii="Arial" w:eastAsia="Times New Roman" w:hAnsi="Arial" w:cs="Arial"/>
      <w:b/>
      <w:sz w:val="28"/>
      <w:szCs w:val="24"/>
    </w:rPr>
  </w:style>
  <w:style w:type="character" w:customStyle="1" w:styleId="Heading5Char">
    <w:name w:val="Heading 5 Char"/>
    <w:basedOn w:val="DefaultParagraphFont"/>
    <w:link w:val="Heading5"/>
    <w:rsid w:val="009B7EBB"/>
    <w:rPr>
      <w:rFonts w:ascii="Times New Roman" w:eastAsia="Times New Roman" w:hAnsi="Times New Roman" w:cs="Times New Roman"/>
      <w:b/>
      <w:bCs/>
      <w:i/>
      <w:iCs/>
      <w:sz w:val="26"/>
      <w:szCs w:val="26"/>
    </w:rPr>
  </w:style>
  <w:style w:type="paragraph" w:styleId="Header">
    <w:name w:val="header"/>
    <w:basedOn w:val="Normal"/>
    <w:link w:val="HeaderChar"/>
    <w:uiPriority w:val="99"/>
    <w:rsid w:val="009B7EBB"/>
    <w:pPr>
      <w:tabs>
        <w:tab w:val="center" w:pos="4320"/>
        <w:tab w:val="right" w:pos="8640"/>
      </w:tabs>
    </w:pPr>
  </w:style>
  <w:style w:type="character" w:customStyle="1" w:styleId="HeaderChar">
    <w:name w:val="Header Char"/>
    <w:basedOn w:val="DefaultParagraphFont"/>
    <w:link w:val="Header"/>
    <w:uiPriority w:val="99"/>
    <w:rsid w:val="009B7EBB"/>
    <w:rPr>
      <w:rFonts w:ascii="Times New Roman" w:eastAsia="Times New Roman" w:hAnsi="Times New Roman" w:cs="Times New Roman"/>
      <w:sz w:val="24"/>
      <w:szCs w:val="24"/>
    </w:rPr>
  </w:style>
  <w:style w:type="paragraph" w:customStyle="1" w:styleId="SAGtext">
    <w:name w:val="SAG text"/>
    <w:basedOn w:val="Normal"/>
    <w:rsid w:val="009B7EBB"/>
    <w:pPr>
      <w:spacing w:before="200" w:after="160"/>
    </w:pPr>
    <w:rPr>
      <w:rFonts w:ascii="Garamond" w:hAnsi="Garamond"/>
      <w:sz w:val="20"/>
    </w:rPr>
  </w:style>
  <w:style w:type="character" w:customStyle="1" w:styleId="InitialStyle">
    <w:name w:val="InitialStyle"/>
    <w:rsid w:val="009B7EBB"/>
    <w:rPr>
      <w:rFonts w:ascii="Times New Roman" w:hAnsi="Times New Roman"/>
      <w:color w:val="auto"/>
      <w:spacing w:val="0"/>
      <w:sz w:val="20"/>
    </w:rPr>
  </w:style>
  <w:style w:type="character" w:styleId="PageNumber">
    <w:name w:val="page number"/>
    <w:basedOn w:val="DefaultParagraphFont"/>
    <w:rsid w:val="009B7EBB"/>
  </w:style>
  <w:style w:type="character" w:styleId="Hyperlink">
    <w:name w:val="Hyperlink"/>
    <w:basedOn w:val="DefaultParagraphFont"/>
    <w:uiPriority w:val="99"/>
    <w:rsid w:val="009B7EBB"/>
    <w:rPr>
      <w:color w:val="0000FF"/>
      <w:u w:val="single"/>
    </w:rPr>
  </w:style>
  <w:style w:type="paragraph" w:customStyle="1" w:styleId="SAGIndent1">
    <w:name w:val="SAG Indent1"/>
    <w:basedOn w:val="Normal"/>
    <w:rsid w:val="009B7EBB"/>
    <w:pPr>
      <w:keepNext/>
      <w:tabs>
        <w:tab w:val="left" w:pos="216"/>
      </w:tabs>
      <w:ind w:left="240" w:hanging="240"/>
    </w:pPr>
    <w:rPr>
      <w:rFonts w:ascii="Garamond" w:hAnsi="Garamond"/>
      <w:sz w:val="20"/>
      <w:szCs w:val="26"/>
    </w:rPr>
  </w:style>
  <w:style w:type="paragraph" w:styleId="Footer">
    <w:name w:val="footer"/>
    <w:basedOn w:val="Normal"/>
    <w:link w:val="FooterChar"/>
    <w:uiPriority w:val="99"/>
    <w:rsid w:val="009B7EBB"/>
    <w:pPr>
      <w:tabs>
        <w:tab w:val="center" w:pos="4320"/>
        <w:tab w:val="right" w:pos="8640"/>
      </w:tabs>
    </w:pPr>
  </w:style>
  <w:style w:type="character" w:customStyle="1" w:styleId="FooterChar">
    <w:name w:val="Footer Char"/>
    <w:basedOn w:val="DefaultParagraphFont"/>
    <w:link w:val="Footer"/>
    <w:uiPriority w:val="99"/>
    <w:rsid w:val="009B7EBB"/>
    <w:rPr>
      <w:rFonts w:ascii="Times New Roman" w:eastAsia="Times New Roman" w:hAnsi="Times New Roman" w:cs="Times New Roman"/>
      <w:sz w:val="24"/>
      <w:szCs w:val="24"/>
    </w:rPr>
  </w:style>
  <w:style w:type="character" w:styleId="FollowedHyperlink">
    <w:name w:val="FollowedHyperlink"/>
    <w:basedOn w:val="DefaultParagraphFont"/>
    <w:rsid w:val="009B7EBB"/>
    <w:rPr>
      <w:color w:val="800080"/>
      <w:u w:val="single"/>
    </w:rPr>
  </w:style>
  <w:style w:type="paragraph" w:styleId="BodyTextIndent">
    <w:name w:val="Body Text Indent"/>
    <w:basedOn w:val="Normal"/>
    <w:link w:val="BodyTextIndentChar"/>
    <w:rsid w:val="009B7EBB"/>
    <w:pPr>
      <w:spacing w:after="120"/>
      <w:ind w:left="360"/>
    </w:pPr>
  </w:style>
  <w:style w:type="character" w:customStyle="1" w:styleId="BodyTextIndentChar">
    <w:name w:val="Body Text Indent Char"/>
    <w:basedOn w:val="DefaultParagraphFont"/>
    <w:link w:val="BodyTextIndent"/>
    <w:rsid w:val="009B7EBB"/>
    <w:rPr>
      <w:rFonts w:ascii="Times New Roman" w:eastAsia="Times New Roman" w:hAnsi="Times New Roman" w:cs="Times New Roman"/>
      <w:sz w:val="24"/>
      <w:szCs w:val="24"/>
    </w:rPr>
  </w:style>
  <w:style w:type="paragraph" w:styleId="BodyText">
    <w:name w:val="Body Text"/>
    <w:basedOn w:val="Normal"/>
    <w:link w:val="BodyTextChar"/>
    <w:semiHidden/>
    <w:rsid w:val="009B7EBB"/>
    <w:pPr>
      <w:pBdr>
        <w:top w:val="single" w:sz="18" w:space="1" w:color="auto"/>
        <w:left w:val="single" w:sz="18" w:space="4" w:color="auto"/>
        <w:bottom w:val="single" w:sz="18" w:space="1" w:color="auto"/>
        <w:right w:val="single" w:sz="18" w:space="4" w:color="auto"/>
      </w:pBdr>
      <w:spacing w:before="240"/>
    </w:pPr>
    <w:rPr>
      <w:sz w:val="20"/>
    </w:rPr>
  </w:style>
  <w:style w:type="character" w:customStyle="1" w:styleId="BodyTextChar">
    <w:name w:val="Body Text Char"/>
    <w:basedOn w:val="DefaultParagraphFont"/>
    <w:link w:val="BodyText"/>
    <w:semiHidden/>
    <w:rsid w:val="009B7EBB"/>
    <w:rPr>
      <w:rFonts w:ascii="Times New Roman" w:eastAsia="Times New Roman" w:hAnsi="Times New Roman" w:cs="Times New Roman"/>
      <w:sz w:val="20"/>
      <w:szCs w:val="24"/>
    </w:rPr>
  </w:style>
  <w:style w:type="character" w:styleId="Strong">
    <w:name w:val="Strong"/>
    <w:basedOn w:val="DefaultParagraphFont"/>
    <w:uiPriority w:val="22"/>
    <w:qFormat/>
    <w:rsid w:val="009B7EBB"/>
    <w:rPr>
      <w:b/>
      <w:bCs/>
    </w:rPr>
  </w:style>
  <w:style w:type="paragraph" w:styleId="ListBullet">
    <w:name w:val="List Bullet"/>
    <w:basedOn w:val="List"/>
    <w:rsid w:val="009B7EBB"/>
    <w:pPr>
      <w:numPr>
        <w:numId w:val="1"/>
      </w:numPr>
      <w:tabs>
        <w:tab w:val="left" w:pos="360"/>
        <w:tab w:val="num" w:pos="720"/>
      </w:tabs>
      <w:spacing w:before="60"/>
      <w:ind w:left="720"/>
    </w:pPr>
    <w:rPr>
      <w:rFonts w:ascii="Century" w:hAnsi="Century"/>
      <w:color w:val="000000"/>
      <w:spacing w:val="-5"/>
      <w:sz w:val="20"/>
      <w:szCs w:val="20"/>
    </w:rPr>
  </w:style>
  <w:style w:type="paragraph" w:styleId="List">
    <w:name w:val="List"/>
    <w:basedOn w:val="Normal"/>
    <w:rsid w:val="009B7EBB"/>
    <w:pPr>
      <w:ind w:left="360" w:hanging="360"/>
    </w:pPr>
  </w:style>
  <w:style w:type="paragraph" w:styleId="ListBullet5">
    <w:name w:val="List Bullet 5"/>
    <w:basedOn w:val="Normal"/>
    <w:rsid w:val="009B7EBB"/>
    <w:pPr>
      <w:numPr>
        <w:ilvl w:val="1"/>
        <w:numId w:val="1"/>
      </w:numPr>
      <w:ind w:left="2160"/>
    </w:pPr>
    <w:rPr>
      <w:rFonts w:ascii="Century" w:hAnsi="Century"/>
      <w:sz w:val="20"/>
      <w:szCs w:val="20"/>
    </w:rPr>
  </w:style>
  <w:style w:type="paragraph" w:customStyle="1" w:styleId="SAG-Head1">
    <w:name w:val="SAG-Head1"/>
    <w:basedOn w:val="Normal"/>
    <w:rsid w:val="009B7EBB"/>
    <w:pPr>
      <w:spacing w:before="200"/>
    </w:pPr>
    <w:rPr>
      <w:rFonts w:ascii="Helvetica" w:hAnsi="Helvetica"/>
      <w:b/>
      <w:bCs/>
      <w:i/>
      <w:iCs/>
      <w:color w:val="333333"/>
      <w:sz w:val="26"/>
    </w:rPr>
  </w:style>
  <w:style w:type="paragraph" w:customStyle="1" w:styleId="SAG-Head2">
    <w:name w:val="SAG-Head2"/>
    <w:basedOn w:val="Normal"/>
    <w:rsid w:val="009B7EBB"/>
    <w:pPr>
      <w:spacing w:before="200" w:after="160"/>
    </w:pPr>
    <w:rPr>
      <w:rFonts w:ascii="Garamond" w:hAnsi="Garamond"/>
      <w:b/>
      <w:iCs/>
      <w:color w:val="5F5F5F"/>
    </w:rPr>
  </w:style>
  <w:style w:type="paragraph" w:customStyle="1" w:styleId="Maintext">
    <w:name w:val="Main text"/>
    <w:basedOn w:val="Normal"/>
    <w:next w:val="Normal"/>
    <w:rsid w:val="009B7EBB"/>
    <w:pPr>
      <w:tabs>
        <w:tab w:val="left" w:pos="360"/>
      </w:tabs>
      <w:spacing w:before="140" w:line="280" w:lineRule="exact"/>
    </w:pPr>
    <w:rPr>
      <w:rFonts w:ascii="Times" w:hAnsi="Times"/>
      <w:sz w:val="20"/>
      <w:szCs w:val="20"/>
    </w:rPr>
  </w:style>
  <w:style w:type="paragraph" w:customStyle="1" w:styleId="BulletList1text">
    <w:name w:val="Bullet/List 1 text"/>
    <w:basedOn w:val="Normal"/>
    <w:next w:val="Normal"/>
    <w:rsid w:val="009B7EBB"/>
    <w:pPr>
      <w:spacing w:before="140" w:line="280" w:lineRule="exact"/>
      <w:ind w:left="240" w:hanging="240"/>
    </w:pPr>
    <w:rPr>
      <w:rFonts w:ascii="Times" w:hAnsi="Times"/>
      <w:sz w:val="20"/>
      <w:szCs w:val="20"/>
    </w:rPr>
  </w:style>
  <w:style w:type="paragraph" w:customStyle="1" w:styleId="BulletList2text">
    <w:name w:val="Bullet/List 2 text"/>
    <w:basedOn w:val="Normal"/>
    <w:next w:val="Heading2"/>
    <w:rsid w:val="009B7EBB"/>
    <w:pPr>
      <w:spacing w:before="140" w:line="280" w:lineRule="exact"/>
      <w:ind w:left="480" w:hanging="240"/>
    </w:pPr>
    <w:rPr>
      <w:rFonts w:ascii="Times" w:hAnsi="Times"/>
      <w:sz w:val="20"/>
      <w:szCs w:val="20"/>
    </w:rPr>
  </w:style>
  <w:style w:type="paragraph" w:styleId="TOC3">
    <w:name w:val="toc 3"/>
    <w:basedOn w:val="Normal"/>
    <w:next w:val="Normal"/>
    <w:autoRedefine/>
    <w:uiPriority w:val="39"/>
    <w:rsid w:val="009B7EBB"/>
    <w:pPr>
      <w:tabs>
        <w:tab w:val="right" w:leader="dot" w:pos="9926"/>
      </w:tabs>
      <w:outlineLvl w:val="0"/>
    </w:pPr>
    <w:rPr>
      <w:rFonts w:ascii="Arial" w:hAnsi="Arial" w:cs="Arial"/>
      <w:bCs/>
      <w:noProof/>
      <w:sz w:val="22"/>
      <w:szCs w:val="22"/>
    </w:rPr>
  </w:style>
  <w:style w:type="paragraph" w:styleId="BodyText2">
    <w:name w:val="Body Text 2"/>
    <w:basedOn w:val="Normal"/>
    <w:link w:val="BodyText2Char"/>
    <w:rsid w:val="009B7EBB"/>
    <w:pPr>
      <w:spacing w:after="120" w:line="480" w:lineRule="auto"/>
    </w:pPr>
  </w:style>
  <w:style w:type="character" w:customStyle="1" w:styleId="BodyText2Char">
    <w:name w:val="Body Text 2 Char"/>
    <w:basedOn w:val="DefaultParagraphFont"/>
    <w:link w:val="BodyText2"/>
    <w:rsid w:val="009B7EBB"/>
    <w:rPr>
      <w:rFonts w:ascii="Times New Roman" w:eastAsia="Times New Roman" w:hAnsi="Times New Roman" w:cs="Times New Roman"/>
      <w:sz w:val="24"/>
      <w:szCs w:val="24"/>
    </w:rPr>
  </w:style>
  <w:style w:type="paragraph" w:styleId="BlockText">
    <w:name w:val="Block Text"/>
    <w:basedOn w:val="Normal"/>
    <w:rsid w:val="009B7EBB"/>
    <w:pPr>
      <w:spacing w:before="100" w:beforeAutospacing="1" w:after="100" w:afterAutospacing="1"/>
      <w:ind w:left="720" w:right="720"/>
    </w:pPr>
    <w:rPr>
      <w:rFonts w:ascii="Arial" w:hAnsi="Arial" w:cs="Arial"/>
      <w:sz w:val="16"/>
      <w:szCs w:val="18"/>
    </w:rPr>
  </w:style>
  <w:style w:type="paragraph" w:styleId="NormalWeb">
    <w:name w:val="Normal (Web)"/>
    <w:basedOn w:val="Normal"/>
    <w:uiPriority w:val="99"/>
    <w:rsid w:val="009B7EBB"/>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9B7EBB"/>
    <w:pPr>
      <w:spacing w:after="120"/>
    </w:pPr>
    <w:rPr>
      <w:sz w:val="16"/>
      <w:szCs w:val="16"/>
    </w:rPr>
  </w:style>
  <w:style w:type="character" w:customStyle="1" w:styleId="BodyText3Char">
    <w:name w:val="Body Text 3 Char"/>
    <w:basedOn w:val="DefaultParagraphFont"/>
    <w:link w:val="BodyText3"/>
    <w:rsid w:val="009B7EBB"/>
    <w:rPr>
      <w:rFonts w:ascii="Times New Roman" w:eastAsia="Times New Roman" w:hAnsi="Times New Roman" w:cs="Times New Roman"/>
      <w:sz w:val="16"/>
      <w:szCs w:val="16"/>
    </w:rPr>
  </w:style>
  <w:style w:type="paragraph" w:styleId="z-TopofForm">
    <w:name w:val="HTML Top of Form"/>
    <w:basedOn w:val="Normal"/>
    <w:next w:val="Normal"/>
    <w:link w:val="z-TopofFormChar"/>
    <w:hidden/>
    <w:rsid w:val="009B7EB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B7EBB"/>
    <w:rPr>
      <w:rFonts w:ascii="Arial" w:eastAsia="Times New Roman" w:hAnsi="Arial" w:cs="Arial"/>
      <w:vanish/>
      <w:sz w:val="16"/>
      <w:szCs w:val="16"/>
    </w:rPr>
  </w:style>
  <w:style w:type="paragraph" w:styleId="z-BottomofForm">
    <w:name w:val="HTML Bottom of Form"/>
    <w:basedOn w:val="Normal"/>
    <w:next w:val="Normal"/>
    <w:link w:val="z-BottomofFormChar"/>
    <w:hidden/>
    <w:rsid w:val="009B7EB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B7EBB"/>
    <w:rPr>
      <w:rFonts w:ascii="Arial" w:eastAsia="Times New Roman" w:hAnsi="Arial" w:cs="Arial"/>
      <w:vanish/>
      <w:sz w:val="16"/>
      <w:szCs w:val="16"/>
    </w:rPr>
  </w:style>
  <w:style w:type="paragraph" w:styleId="Caption">
    <w:name w:val="caption"/>
    <w:basedOn w:val="Normal"/>
    <w:next w:val="Normal"/>
    <w:qFormat/>
    <w:rsid w:val="009B7EBB"/>
    <w:pPr>
      <w:jc w:val="center"/>
    </w:pPr>
    <w:rPr>
      <w:rFonts w:ascii="Arial" w:hAnsi="Arial" w:cs="Arial"/>
      <w:b/>
      <w:sz w:val="18"/>
      <w:szCs w:val="18"/>
    </w:rPr>
  </w:style>
  <w:style w:type="character" w:customStyle="1" w:styleId="EmailStyle421">
    <w:name w:val="EmailStyle421"/>
    <w:basedOn w:val="DefaultParagraphFont"/>
    <w:semiHidden/>
    <w:rsid w:val="009B7EBB"/>
    <w:rPr>
      <w:rFonts w:ascii="Arial" w:hAnsi="Arial" w:cs="Arial"/>
      <w:color w:val="auto"/>
      <w:sz w:val="20"/>
      <w:szCs w:val="20"/>
    </w:rPr>
  </w:style>
  <w:style w:type="table" w:styleId="TableGrid">
    <w:name w:val="Table Grid"/>
    <w:basedOn w:val="TableNormal"/>
    <w:uiPriority w:val="39"/>
    <w:rsid w:val="009B7E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9B7EBB"/>
    <w:pPr>
      <w:tabs>
        <w:tab w:val="right" w:leader="dot" w:pos="8630"/>
      </w:tabs>
    </w:pPr>
    <w:rPr>
      <w:rFonts w:ascii="Arial" w:hAnsi="Arial" w:cs="Arial"/>
      <w:noProof/>
      <w:color w:val="000000"/>
      <w:sz w:val="20"/>
      <w:szCs w:val="20"/>
    </w:rPr>
  </w:style>
  <w:style w:type="paragraph" w:styleId="TOC2">
    <w:name w:val="toc 2"/>
    <w:basedOn w:val="Normal"/>
    <w:next w:val="Normal"/>
    <w:autoRedefine/>
    <w:semiHidden/>
    <w:rsid w:val="009B7EBB"/>
    <w:pPr>
      <w:tabs>
        <w:tab w:val="right" w:leader="dot" w:pos="8630"/>
      </w:tabs>
      <w:ind w:left="240"/>
    </w:pPr>
    <w:rPr>
      <w:noProof/>
      <w:color w:val="000000"/>
      <w:sz w:val="20"/>
      <w:szCs w:val="20"/>
    </w:rPr>
  </w:style>
  <w:style w:type="character" w:styleId="CommentReference">
    <w:name w:val="annotation reference"/>
    <w:basedOn w:val="DefaultParagraphFont"/>
    <w:uiPriority w:val="99"/>
    <w:semiHidden/>
    <w:rsid w:val="009B7EBB"/>
    <w:rPr>
      <w:sz w:val="16"/>
      <w:szCs w:val="16"/>
    </w:rPr>
  </w:style>
  <w:style w:type="paragraph" w:styleId="CommentText">
    <w:name w:val="annotation text"/>
    <w:basedOn w:val="Normal"/>
    <w:link w:val="CommentTextChar"/>
    <w:uiPriority w:val="99"/>
    <w:semiHidden/>
    <w:rsid w:val="009B7EBB"/>
    <w:rPr>
      <w:sz w:val="20"/>
      <w:szCs w:val="20"/>
    </w:rPr>
  </w:style>
  <w:style w:type="character" w:customStyle="1" w:styleId="CommentTextChar">
    <w:name w:val="Comment Text Char"/>
    <w:basedOn w:val="DefaultParagraphFont"/>
    <w:link w:val="CommentText"/>
    <w:uiPriority w:val="99"/>
    <w:semiHidden/>
    <w:rsid w:val="009B7EBB"/>
    <w:rPr>
      <w:rFonts w:ascii="Times New Roman" w:eastAsia="Times New Roman" w:hAnsi="Times New Roman" w:cs="Times New Roman"/>
      <w:sz w:val="20"/>
      <w:szCs w:val="20"/>
    </w:rPr>
  </w:style>
  <w:style w:type="paragraph" w:styleId="BalloonText">
    <w:name w:val="Balloon Text"/>
    <w:basedOn w:val="Normal"/>
    <w:link w:val="BalloonTextChar"/>
    <w:uiPriority w:val="99"/>
    <w:rsid w:val="009B7EBB"/>
    <w:rPr>
      <w:rFonts w:ascii="Tahoma" w:hAnsi="Tahoma" w:cs="Tahoma"/>
      <w:sz w:val="16"/>
      <w:szCs w:val="16"/>
    </w:rPr>
  </w:style>
  <w:style w:type="character" w:customStyle="1" w:styleId="BalloonTextChar">
    <w:name w:val="Balloon Text Char"/>
    <w:basedOn w:val="DefaultParagraphFont"/>
    <w:link w:val="BalloonText"/>
    <w:uiPriority w:val="99"/>
    <w:rsid w:val="009B7EBB"/>
    <w:rPr>
      <w:rFonts w:ascii="Tahoma" w:eastAsia="Times New Roman" w:hAnsi="Tahoma" w:cs="Tahoma"/>
      <w:sz w:val="16"/>
      <w:szCs w:val="16"/>
    </w:rPr>
  </w:style>
  <w:style w:type="paragraph" w:customStyle="1" w:styleId="NormalParagraphStyle">
    <w:name w:val="NormalParagraphStyle"/>
    <w:basedOn w:val="Normal"/>
    <w:rsid w:val="009B7EBB"/>
    <w:pPr>
      <w:autoSpaceDE w:val="0"/>
      <w:autoSpaceDN w:val="0"/>
      <w:adjustRightInd w:val="0"/>
      <w:spacing w:line="288" w:lineRule="auto"/>
      <w:textAlignment w:val="center"/>
    </w:pPr>
    <w:rPr>
      <w:color w:val="000000"/>
    </w:rPr>
  </w:style>
  <w:style w:type="paragraph" w:styleId="ListParagraph">
    <w:name w:val="List Paragraph"/>
    <w:basedOn w:val="Normal"/>
    <w:uiPriority w:val="34"/>
    <w:qFormat/>
    <w:rsid w:val="009B7EBB"/>
    <w:pPr>
      <w:ind w:left="720"/>
      <w:contextualSpacing/>
    </w:pPr>
  </w:style>
  <w:style w:type="paragraph" w:styleId="CommentSubject">
    <w:name w:val="annotation subject"/>
    <w:basedOn w:val="CommentText"/>
    <w:next w:val="CommentText"/>
    <w:link w:val="CommentSubjectChar"/>
    <w:uiPriority w:val="99"/>
    <w:rsid w:val="009B7EBB"/>
    <w:rPr>
      <w:b/>
      <w:bCs/>
    </w:rPr>
  </w:style>
  <w:style w:type="character" w:customStyle="1" w:styleId="CommentSubjectChar">
    <w:name w:val="Comment Subject Char"/>
    <w:basedOn w:val="CommentTextChar"/>
    <w:link w:val="CommentSubject"/>
    <w:uiPriority w:val="99"/>
    <w:rsid w:val="009B7EBB"/>
    <w:rPr>
      <w:rFonts w:ascii="Times New Roman" w:eastAsia="Times New Roman" w:hAnsi="Times New Roman" w:cs="Times New Roman"/>
      <w:b/>
      <w:bCs/>
      <w:sz w:val="20"/>
      <w:szCs w:val="20"/>
    </w:rPr>
  </w:style>
  <w:style w:type="paragraph" w:styleId="FootnoteText">
    <w:name w:val="footnote text"/>
    <w:basedOn w:val="Normal"/>
    <w:link w:val="FootnoteTextChar"/>
    <w:rsid w:val="009B7EBB"/>
    <w:rPr>
      <w:sz w:val="20"/>
      <w:szCs w:val="20"/>
    </w:rPr>
  </w:style>
  <w:style w:type="character" w:customStyle="1" w:styleId="FootnoteTextChar">
    <w:name w:val="Footnote Text Char"/>
    <w:basedOn w:val="DefaultParagraphFont"/>
    <w:link w:val="FootnoteText"/>
    <w:rsid w:val="009B7EBB"/>
    <w:rPr>
      <w:rFonts w:ascii="Times New Roman" w:eastAsia="Times New Roman" w:hAnsi="Times New Roman" w:cs="Times New Roman"/>
      <w:sz w:val="20"/>
      <w:szCs w:val="20"/>
    </w:rPr>
  </w:style>
  <w:style w:type="character" w:styleId="FootnoteReference">
    <w:name w:val="footnote reference"/>
    <w:basedOn w:val="DefaultParagraphFont"/>
    <w:rsid w:val="009B7EBB"/>
    <w:rPr>
      <w:vertAlign w:val="superscript"/>
    </w:rPr>
  </w:style>
  <w:style w:type="paragraph" w:customStyle="1" w:styleId="ListLevel1">
    <w:name w:val="List Level 1"/>
    <w:rsid w:val="009B7EBB"/>
    <w:pPr>
      <w:spacing w:after="120" w:line="240" w:lineRule="auto"/>
      <w:ind w:left="576" w:hanging="576"/>
      <w:jc w:val="both"/>
    </w:pPr>
    <w:rPr>
      <w:rFonts w:ascii="Times New Roman" w:eastAsia="Times New Roman" w:hAnsi="Times New Roman" w:cs="Times New Roman"/>
      <w:szCs w:val="20"/>
    </w:rPr>
  </w:style>
  <w:style w:type="character" w:styleId="Emphasis">
    <w:name w:val="Emphasis"/>
    <w:basedOn w:val="DefaultParagraphFont"/>
    <w:uiPriority w:val="20"/>
    <w:qFormat/>
    <w:rsid w:val="009B7EBB"/>
    <w:rPr>
      <w:i/>
      <w:iCs/>
    </w:rPr>
  </w:style>
  <w:style w:type="character" w:customStyle="1" w:styleId="mw-headline">
    <w:name w:val="mw-headline"/>
    <w:basedOn w:val="DefaultParagraphFont"/>
    <w:rsid w:val="009B7EBB"/>
  </w:style>
  <w:style w:type="paragraph" w:styleId="PlainText">
    <w:name w:val="Plain Text"/>
    <w:basedOn w:val="Normal"/>
    <w:link w:val="PlainTextChar"/>
    <w:uiPriority w:val="99"/>
    <w:unhideWhenUsed/>
    <w:rsid w:val="009B7EBB"/>
    <w:rPr>
      <w:rFonts w:ascii="Arial" w:eastAsia="Calibri" w:hAnsi="Arial"/>
      <w:sz w:val="21"/>
      <w:szCs w:val="21"/>
    </w:rPr>
  </w:style>
  <w:style w:type="character" w:customStyle="1" w:styleId="PlainTextChar">
    <w:name w:val="Plain Text Char"/>
    <w:basedOn w:val="DefaultParagraphFont"/>
    <w:link w:val="PlainText"/>
    <w:uiPriority w:val="99"/>
    <w:rsid w:val="009B7EBB"/>
    <w:rPr>
      <w:rFonts w:ascii="Arial" w:eastAsia="Calibri" w:hAnsi="Arial" w:cs="Times New Roman"/>
      <w:sz w:val="21"/>
      <w:szCs w:val="21"/>
    </w:rPr>
  </w:style>
  <w:style w:type="character" w:customStyle="1" w:styleId="srchhit">
    <w:name w:val="srchhit"/>
    <w:basedOn w:val="DefaultParagraphFont"/>
    <w:rsid w:val="009B7EBB"/>
  </w:style>
  <w:style w:type="paragraph" w:styleId="BodyTextIndent2">
    <w:name w:val="Body Text Indent 2"/>
    <w:basedOn w:val="Normal"/>
    <w:link w:val="BodyTextIndent2Char"/>
    <w:rsid w:val="009B7EBB"/>
    <w:pPr>
      <w:tabs>
        <w:tab w:val="left" w:pos="-1440"/>
        <w:tab w:val="left" w:pos="-720"/>
        <w:tab w:val="left" w:pos="720"/>
        <w:tab w:val="left" w:pos="1158"/>
        <w:tab w:val="left" w:pos="1788"/>
        <w:tab w:val="left" w:pos="3600"/>
      </w:tabs>
      <w:overflowPunct w:val="0"/>
      <w:autoSpaceDE w:val="0"/>
      <w:autoSpaceDN w:val="0"/>
      <w:adjustRightInd w:val="0"/>
      <w:ind w:left="450" w:hanging="282"/>
    </w:pPr>
    <w:rPr>
      <w:color w:val="FF0000"/>
      <w:sz w:val="22"/>
      <w:szCs w:val="20"/>
    </w:rPr>
  </w:style>
  <w:style w:type="character" w:customStyle="1" w:styleId="BodyTextIndent2Char">
    <w:name w:val="Body Text Indent 2 Char"/>
    <w:basedOn w:val="DefaultParagraphFont"/>
    <w:link w:val="BodyTextIndent2"/>
    <w:rsid w:val="009B7EBB"/>
    <w:rPr>
      <w:rFonts w:ascii="Times New Roman" w:eastAsia="Times New Roman" w:hAnsi="Times New Roman" w:cs="Times New Roman"/>
      <w:color w:val="FF0000"/>
      <w:szCs w:val="20"/>
    </w:rPr>
  </w:style>
  <w:style w:type="paragraph" w:customStyle="1" w:styleId="a">
    <w:name w:val="_"/>
    <w:basedOn w:val="Normal"/>
    <w:rsid w:val="009B7EBB"/>
    <w:pPr>
      <w:widowControl w:val="0"/>
      <w:overflowPunct w:val="0"/>
      <w:autoSpaceDE w:val="0"/>
      <w:autoSpaceDN w:val="0"/>
      <w:adjustRightInd w:val="0"/>
      <w:ind w:left="288" w:hanging="288"/>
    </w:pPr>
    <w:rPr>
      <w:sz w:val="20"/>
      <w:szCs w:val="20"/>
    </w:rPr>
  </w:style>
  <w:style w:type="paragraph" w:customStyle="1" w:styleId="DefaultText">
    <w:name w:val="Default Text"/>
    <w:basedOn w:val="Normal"/>
    <w:rsid w:val="009B7EBB"/>
    <w:pPr>
      <w:keepNext/>
      <w:numPr>
        <w:numId w:val="2"/>
      </w:numPr>
      <w:tabs>
        <w:tab w:val="left" w:pos="-3510"/>
        <w:tab w:val="left" w:pos="-2790"/>
        <w:tab w:val="left" w:pos="-2070"/>
        <w:tab w:val="left" w:pos="-1380"/>
        <w:tab w:val="left" w:pos="-750"/>
        <w:tab w:val="left" w:pos="-120"/>
        <w:tab w:val="left" w:pos="240"/>
        <w:tab w:val="left" w:pos="96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 w:val="left" w:pos="13770"/>
        <w:tab w:val="left" w:pos="14490"/>
      </w:tabs>
      <w:overflowPunct w:val="0"/>
      <w:autoSpaceDE w:val="0"/>
      <w:autoSpaceDN w:val="0"/>
      <w:adjustRightInd w:val="0"/>
    </w:pPr>
    <w:rPr>
      <w:szCs w:val="20"/>
    </w:rPr>
  </w:style>
  <w:style w:type="paragraph" w:customStyle="1" w:styleId="footnote">
    <w:name w:val="footnote"/>
    <w:basedOn w:val="Normal"/>
    <w:rsid w:val="009B7EBB"/>
    <w:pPr>
      <w:spacing w:before="100" w:beforeAutospacing="1" w:after="100" w:afterAutospacing="1"/>
    </w:pPr>
  </w:style>
  <w:style w:type="paragraph" w:styleId="List2">
    <w:name w:val="List 2"/>
    <w:basedOn w:val="Normal"/>
    <w:rsid w:val="009B7EBB"/>
    <w:pPr>
      <w:spacing w:before="100" w:beforeAutospacing="1" w:after="100" w:afterAutospacing="1"/>
    </w:pPr>
  </w:style>
  <w:style w:type="paragraph" w:customStyle="1" w:styleId="Footnote0">
    <w:name w:val="Footnote"/>
    <w:basedOn w:val="Normal"/>
    <w:rsid w:val="009B7EBB"/>
    <w:pPr>
      <w:widowControl w:val="0"/>
      <w:overflowPunct w:val="0"/>
      <w:autoSpaceDE w:val="0"/>
      <w:autoSpaceDN w:val="0"/>
      <w:adjustRightInd w:val="0"/>
    </w:pPr>
    <w:rPr>
      <w:rFonts w:ascii="LotusWP Icon" w:hAnsi="LotusWP Icon"/>
      <w:szCs w:val="20"/>
    </w:rPr>
  </w:style>
  <w:style w:type="paragraph" w:customStyle="1" w:styleId="Default">
    <w:name w:val="Default"/>
    <w:rsid w:val="009B7EB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
    <w:name w:val="st"/>
    <w:basedOn w:val="DefaultParagraphFont"/>
    <w:rsid w:val="009B7EBB"/>
  </w:style>
  <w:style w:type="paragraph" w:customStyle="1" w:styleId="Style1">
    <w:name w:val="Style1"/>
    <w:basedOn w:val="SAG-Head1"/>
    <w:qFormat/>
    <w:rsid w:val="009B7EBB"/>
    <w:rPr>
      <w:rFonts w:ascii="Arial" w:hAnsi="Arial"/>
      <w:b w:val="0"/>
      <w:bCs w:val="0"/>
      <w:sz w:val="28"/>
    </w:rPr>
  </w:style>
  <w:style w:type="paragraph" w:styleId="NoSpacing">
    <w:name w:val="No Spacing"/>
    <w:uiPriority w:val="1"/>
    <w:qFormat/>
    <w:rsid w:val="009B7EBB"/>
    <w:pPr>
      <w:spacing w:after="0" w:line="240" w:lineRule="auto"/>
    </w:pPr>
  </w:style>
  <w:style w:type="numbering" w:customStyle="1" w:styleId="NoList1">
    <w:name w:val="No List1"/>
    <w:next w:val="NoList"/>
    <w:uiPriority w:val="99"/>
    <w:semiHidden/>
    <w:unhideWhenUsed/>
    <w:rsid w:val="009B7EBB"/>
  </w:style>
  <w:style w:type="table" w:customStyle="1" w:styleId="TableGrid1">
    <w:name w:val="Table Grid1"/>
    <w:basedOn w:val="TableNormal"/>
    <w:next w:val="TableGrid"/>
    <w:uiPriority w:val="39"/>
    <w:rsid w:val="009B7E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B7E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B7E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42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9FF3AAD58F4F4AA828DD682569A72F" ma:contentTypeVersion="13" ma:contentTypeDescription="Create a new document." ma:contentTypeScope="" ma:versionID="bb1cf0f5db4dabc1b5c11a8eea3149a0">
  <xsd:schema xmlns:xsd="http://www.w3.org/2001/XMLSchema" xmlns:xs="http://www.w3.org/2001/XMLSchema" xmlns:p="http://schemas.microsoft.com/office/2006/metadata/properties" xmlns:ns3="2d960d87-c58e-46e7-beaf-2328dcbbf454" xmlns:ns4="91b8e4d4-07ab-465d-98bc-5a0701fa029f" targetNamespace="http://schemas.microsoft.com/office/2006/metadata/properties" ma:root="true" ma:fieldsID="68dc3efaa382557365fac8a505e8fdad" ns3:_="" ns4:_="">
    <xsd:import namespace="2d960d87-c58e-46e7-beaf-2328dcbbf454"/>
    <xsd:import namespace="91b8e4d4-07ab-465d-98bc-5a0701fa029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60d87-c58e-46e7-beaf-2328dcbbf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8e4d4-07ab-465d-98bc-5a0701fa02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E1311-DB3F-4F14-BFFA-0027D2F35B06}">
  <ds:schemaRefs>
    <ds:schemaRef ds:uri="91b8e4d4-07ab-465d-98bc-5a0701fa029f"/>
    <ds:schemaRef ds:uri="2d960d87-c58e-46e7-beaf-2328dcbbf454"/>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DAA55460-7D98-4B92-A263-318496206C23}">
  <ds:schemaRefs>
    <ds:schemaRef ds:uri="http://schemas.microsoft.com/sharepoint/v3/contenttype/forms"/>
  </ds:schemaRefs>
</ds:datastoreItem>
</file>

<file path=customXml/itemProps3.xml><?xml version="1.0" encoding="utf-8"?>
<ds:datastoreItem xmlns:ds="http://schemas.openxmlformats.org/officeDocument/2006/customXml" ds:itemID="{0E75AED8-453D-4450-8936-D3A7F6E78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60d87-c58e-46e7-beaf-2328dcbbf454"/>
    <ds:schemaRef ds:uri="91b8e4d4-07ab-465d-98bc-5a0701fa0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479510-8C4E-4875-ABF0-0B37101BB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2902</Words>
  <Characters>16543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TMarkijohn@jointcommission.org</dc:creator>
  <cp:keywords/>
  <dc:description/>
  <cp:lastModifiedBy>Dagnon, Tracy</cp:lastModifiedBy>
  <cp:revision>6</cp:revision>
  <dcterms:created xsi:type="dcterms:W3CDTF">2020-04-02T16:12:00Z</dcterms:created>
  <dcterms:modified xsi:type="dcterms:W3CDTF">2020-04-02T20:21:00Z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0x010100959FF3AAD58F4F4AA828DD682569A72F</vt:lpwstr>
  </property>
</Properties>
</file>